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B01F" w14:textId="391313BD" w:rsidR="00DC17D3" w:rsidRPr="00DC17D3" w:rsidRDefault="00DC17D3">
      <w:pPr>
        <w:rPr>
          <w:sz w:val="28"/>
          <w:szCs w:val="28"/>
        </w:rPr>
      </w:pPr>
      <w:r w:rsidRPr="00DC17D3">
        <w:rPr>
          <w:sz w:val="28"/>
          <w:szCs w:val="28"/>
        </w:rPr>
        <w:t>The following responses to Questions and Requests for Clarification amend the IFB as stated below:</w:t>
      </w:r>
    </w:p>
    <w:p w14:paraId="2522A3C1" w14:textId="77777777" w:rsidR="00DC17D3" w:rsidRDefault="00DC17D3"/>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6210"/>
        <w:gridCol w:w="6570"/>
      </w:tblGrid>
      <w:tr w:rsidR="002C2644" w:rsidRPr="00F13F65" w14:paraId="66EFA1AD" w14:textId="683DFBA7" w:rsidTr="3A8D3B9D">
        <w:trPr>
          <w:tblHeader/>
        </w:trPr>
        <w:tc>
          <w:tcPr>
            <w:tcW w:w="715" w:type="dxa"/>
            <w:tcBorders>
              <w:bottom w:val="single" w:sz="4" w:space="0" w:color="auto"/>
            </w:tcBorders>
            <w:shd w:val="clear" w:color="auto" w:fill="2F5496" w:themeFill="accent1" w:themeFillShade="BF"/>
          </w:tcPr>
          <w:p w14:paraId="43DF924D" w14:textId="55575820" w:rsidR="002C2644" w:rsidRPr="00B5233E" w:rsidRDefault="002C2644" w:rsidP="001041F5">
            <w:pPr>
              <w:jc w:val="right"/>
              <w:rPr>
                <w:rFonts w:ascii="Calibri" w:hAnsi="Calibri" w:cs="Calibri"/>
                <w:b/>
                <w:color w:val="FFFFFF"/>
                <w:sz w:val="32"/>
                <w:szCs w:val="32"/>
              </w:rPr>
            </w:pPr>
          </w:p>
        </w:tc>
        <w:tc>
          <w:tcPr>
            <w:tcW w:w="6210" w:type="dxa"/>
            <w:tcBorders>
              <w:bottom w:val="single" w:sz="4" w:space="0" w:color="auto"/>
            </w:tcBorders>
            <w:shd w:val="clear" w:color="auto" w:fill="2F5496" w:themeFill="accent1" w:themeFillShade="BF"/>
          </w:tcPr>
          <w:p w14:paraId="67AEDC55" w14:textId="17BC0F8B" w:rsidR="002C2644" w:rsidRPr="00F00F63" w:rsidRDefault="002C2644" w:rsidP="008031AF">
            <w:pPr>
              <w:jc w:val="center"/>
              <w:rPr>
                <w:b/>
                <w:color w:val="FFFFFF"/>
                <w:sz w:val="32"/>
                <w:szCs w:val="32"/>
              </w:rPr>
            </w:pPr>
            <w:r w:rsidRPr="00F00F63">
              <w:rPr>
                <w:b/>
                <w:color w:val="FFFFFF"/>
                <w:sz w:val="32"/>
                <w:szCs w:val="32"/>
              </w:rPr>
              <w:t>Question</w:t>
            </w:r>
          </w:p>
        </w:tc>
        <w:tc>
          <w:tcPr>
            <w:tcW w:w="6570" w:type="dxa"/>
            <w:tcBorders>
              <w:bottom w:val="single" w:sz="4" w:space="0" w:color="auto"/>
            </w:tcBorders>
            <w:shd w:val="clear" w:color="auto" w:fill="2F5496" w:themeFill="accent1" w:themeFillShade="BF"/>
          </w:tcPr>
          <w:p w14:paraId="3A47936D" w14:textId="0570C5C7" w:rsidR="002C2644" w:rsidRPr="00F00F63" w:rsidRDefault="69BEE84A" w:rsidP="7BF90BC6">
            <w:pPr>
              <w:jc w:val="center"/>
              <w:rPr>
                <w:b/>
                <w:bCs/>
                <w:color w:val="FFFFFF"/>
                <w:sz w:val="32"/>
                <w:szCs w:val="32"/>
              </w:rPr>
            </w:pPr>
            <w:r w:rsidRPr="00F00F63">
              <w:rPr>
                <w:b/>
                <w:bCs/>
                <w:color w:val="FFFFFF" w:themeColor="background1"/>
                <w:sz w:val="32"/>
                <w:szCs w:val="32"/>
              </w:rPr>
              <w:t>Response</w:t>
            </w:r>
          </w:p>
        </w:tc>
      </w:tr>
      <w:tr w:rsidR="002C2644" w:rsidRPr="006973C4" w14:paraId="69CC5059" w14:textId="79CAC0FC" w:rsidTr="3A8D3B9D">
        <w:tc>
          <w:tcPr>
            <w:tcW w:w="715" w:type="dxa"/>
            <w:shd w:val="clear" w:color="auto" w:fill="E6E6E6"/>
          </w:tcPr>
          <w:p w14:paraId="121A44F7" w14:textId="77777777" w:rsidR="002C2644" w:rsidRPr="006973C4" w:rsidRDefault="002C2644" w:rsidP="001041F5">
            <w:pPr>
              <w:jc w:val="right"/>
              <w:rPr>
                <w:rFonts w:ascii="Calibri" w:hAnsi="Calibri" w:cs="Calibri"/>
                <w:b/>
                <w:sz w:val="20"/>
                <w:szCs w:val="20"/>
              </w:rPr>
            </w:pPr>
          </w:p>
        </w:tc>
        <w:tc>
          <w:tcPr>
            <w:tcW w:w="6210" w:type="dxa"/>
            <w:shd w:val="clear" w:color="auto" w:fill="E6E6E6"/>
          </w:tcPr>
          <w:p w14:paraId="77B3617B" w14:textId="1EE7E8CF" w:rsidR="002C2644" w:rsidRPr="006973C4" w:rsidRDefault="002C2644" w:rsidP="00F1605B">
            <w:pPr>
              <w:rPr>
                <w:rFonts w:ascii="Calibri" w:hAnsi="Calibri" w:cs="Calibri"/>
                <w:sz w:val="20"/>
                <w:szCs w:val="20"/>
                <w:highlight w:val="yellow"/>
              </w:rPr>
            </w:pPr>
          </w:p>
        </w:tc>
        <w:tc>
          <w:tcPr>
            <w:tcW w:w="6570" w:type="dxa"/>
            <w:shd w:val="clear" w:color="auto" w:fill="E6E6E6"/>
          </w:tcPr>
          <w:p w14:paraId="37AFAEA9" w14:textId="77777777" w:rsidR="002C2644" w:rsidRPr="006973C4" w:rsidRDefault="002C2644" w:rsidP="00F1605B">
            <w:pPr>
              <w:rPr>
                <w:rFonts w:ascii="Calibri" w:hAnsi="Calibri" w:cs="Calibri"/>
                <w:sz w:val="20"/>
                <w:szCs w:val="20"/>
                <w:highlight w:val="yellow"/>
              </w:rPr>
            </w:pPr>
          </w:p>
        </w:tc>
      </w:tr>
      <w:tr w:rsidR="002C2644" w:rsidRPr="00937AC6" w14:paraId="472B320D" w14:textId="174BF99A" w:rsidTr="3A8D3B9D">
        <w:trPr>
          <w:trHeight w:val="800"/>
        </w:trPr>
        <w:tc>
          <w:tcPr>
            <w:tcW w:w="715" w:type="dxa"/>
          </w:tcPr>
          <w:p w14:paraId="5B2FB264" w14:textId="77777777" w:rsidR="002C2644" w:rsidRPr="00B34027" w:rsidRDefault="00E4521D" w:rsidP="00B34027">
            <w:pPr>
              <w:spacing w:before="120" w:after="120"/>
              <w:jc w:val="center"/>
              <w:rPr>
                <w:b/>
                <w:bCs/>
              </w:rPr>
            </w:pPr>
            <w:r w:rsidRPr="00B34027">
              <w:rPr>
                <w:b/>
                <w:bCs/>
              </w:rPr>
              <w:t>1</w:t>
            </w:r>
          </w:p>
          <w:p w14:paraId="5E33670F" w14:textId="59B6F707" w:rsidR="00E4521D" w:rsidRPr="00B34027" w:rsidRDefault="00E4521D" w:rsidP="00B34027">
            <w:pPr>
              <w:spacing w:before="120" w:after="120"/>
              <w:jc w:val="center"/>
              <w:rPr>
                <w:b/>
                <w:bCs/>
              </w:rPr>
            </w:pPr>
          </w:p>
        </w:tc>
        <w:tc>
          <w:tcPr>
            <w:tcW w:w="6210" w:type="dxa"/>
          </w:tcPr>
          <w:p w14:paraId="5B4A75B2" w14:textId="56D99E53" w:rsidR="002C2644" w:rsidRPr="00B36566" w:rsidRDefault="0061239F" w:rsidP="00A42514">
            <w:pPr>
              <w:spacing w:before="120" w:after="120"/>
              <w:ind w:left="144" w:right="144"/>
              <w:jc w:val="both"/>
              <w:rPr>
                <w:color w:val="000000"/>
              </w:rPr>
            </w:pPr>
            <w:r w:rsidRPr="00B36566">
              <w:rPr>
                <w:color w:val="000000"/>
              </w:rPr>
              <w:t>Please correct me if I’m wrong, but this is the bid that would update our rates and terms as discussed on last month’s zoom meetings, correct?</w:t>
            </w:r>
          </w:p>
        </w:tc>
        <w:tc>
          <w:tcPr>
            <w:tcW w:w="6570" w:type="dxa"/>
          </w:tcPr>
          <w:p w14:paraId="52920734" w14:textId="7811FEB4" w:rsidR="002C2644" w:rsidRPr="00514BD0" w:rsidRDefault="42C53770" w:rsidP="00A42514">
            <w:pPr>
              <w:spacing w:before="120" w:after="120"/>
              <w:ind w:left="144" w:right="144"/>
              <w:jc w:val="both"/>
              <w:rPr>
                <w:color w:val="2F5496" w:themeColor="accent1" w:themeShade="BF"/>
              </w:rPr>
            </w:pPr>
            <w:r w:rsidRPr="3A8D3B9D">
              <w:rPr>
                <w:color w:val="2F5496" w:themeColor="accent1" w:themeShade="BF"/>
              </w:rPr>
              <w:t>Yes</w:t>
            </w:r>
            <w:r w:rsidR="00BB0239" w:rsidRPr="3A8D3B9D">
              <w:rPr>
                <w:color w:val="2F5496" w:themeColor="accent1" w:themeShade="BF"/>
              </w:rPr>
              <w:t>. OPSCR held informal meetings with current PVL vendors and State Agencies who require nursing services for information needed in the development of the IFB.</w:t>
            </w:r>
          </w:p>
        </w:tc>
      </w:tr>
      <w:tr w:rsidR="002C2644" w:rsidRPr="00937AC6" w14:paraId="6B8B7A1A" w14:textId="73211EDD" w:rsidTr="3A8D3B9D">
        <w:trPr>
          <w:trHeight w:val="548"/>
        </w:trPr>
        <w:tc>
          <w:tcPr>
            <w:tcW w:w="715" w:type="dxa"/>
          </w:tcPr>
          <w:p w14:paraId="0122D53B" w14:textId="0841A87F" w:rsidR="002C2644" w:rsidRPr="00B34027" w:rsidRDefault="00E4521D" w:rsidP="00B34027">
            <w:pPr>
              <w:spacing w:before="120" w:after="120"/>
              <w:jc w:val="center"/>
              <w:rPr>
                <w:b/>
                <w:bCs/>
              </w:rPr>
            </w:pPr>
            <w:r w:rsidRPr="00B34027">
              <w:rPr>
                <w:b/>
                <w:bCs/>
              </w:rPr>
              <w:t>2</w:t>
            </w:r>
          </w:p>
        </w:tc>
        <w:tc>
          <w:tcPr>
            <w:tcW w:w="6210" w:type="dxa"/>
            <w:shd w:val="clear" w:color="auto" w:fill="auto"/>
          </w:tcPr>
          <w:p w14:paraId="4E1F1880" w14:textId="255A618B" w:rsidR="002C2644" w:rsidRPr="00B36566" w:rsidRDefault="2CECC74D" w:rsidP="00F00F63">
            <w:pPr>
              <w:tabs>
                <w:tab w:val="left" w:pos="4305"/>
              </w:tabs>
              <w:spacing w:before="120" w:after="120"/>
              <w:ind w:left="144" w:right="144"/>
              <w:jc w:val="both"/>
              <w:rPr>
                <w:color w:val="000000"/>
              </w:rPr>
            </w:pPr>
            <w:r w:rsidRPr="28074554">
              <w:rPr>
                <w:color w:val="000000" w:themeColor="text1"/>
              </w:rPr>
              <w:t>Is this for the home health care?</w:t>
            </w:r>
            <w:r w:rsidR="0061239F">
              <w:tab/>
            </w:r>
          </w:p>
        </w:tc>
        <w:tc>
          <w:tcPr>
            <w:tcW w:w="6570" w:type="dxa"/>
          </w:tcPr>
          <w:p w14:paraId="19FBCA45" w14:textId="262A35F0" w:rsidR="002C2644" w:rsidRPr="00514BD0" w:rsidRDefault="00BB0239" w:rsidP="00A42514">
            <w:pPr>
              <w:spacing w:before="120" w:after="120"/>
              <w:ind w:left="144" w:right="144"/>
              <w:jc w:val="both"/>
              <w:rPr>
                <w:color w:val="2F5496" w:themeColor="accent1" w:themeShade="BF"/>
              </w:rPr>
            </w:pPr>
            <w:r w:rsidRPr="00BB0239">
              <w:rPr>
                <w:color w:val="2F5496" w:themeColor="accent1" w:themeShade="BF"/>
              </w:rPr>
              <w:t>This IFB is to create a list of preapproved vendors available for State Agencies on an as-needed basis at fixed unit pricing. To the extent a State Agency requires home health care services that meet the scope of requirements of the IFB, the State Agency would be free to contract for such services.</w:t>
            </w:r>
          </w:p>
        </w:tc>
      </w:tr>
      <w:tr w:rsidR="002C2644" w:rsidRPr="00937AC6" w14:paraId="53DEC685" w14:textId="77777777" w:rsidTr="3A8D3B9D">
        <w:trPr>
          <w:trHeight w:val="548"/>
        </w:trPr>
        <w:tc>
          <w:tcPr>
            <w:tcW w:w="715" w:type="dxa"/>
          </w:tcPr>
          <w:p w14:paraId="04FBDE62" w14:textId="299FB302" w:rsidR="002C2644" w:rsidRPr="00B34027" w:rsidRDefault="00E4521D" w:rsidP="00B34027">
            <w:pPr>
              <w:spacing w:before="120" w:after="120"/>
              <w:jc w:val="center"/>
              <w:rPr>
                <w:b/>
                <w:bCs/>
              </w:rPr>
            </w:pPr>
            <w:r w:rsidRPr="00B34027">
              <w:rPr>
                <w:b/>
                <w:bCs/>
              </w:rPr>
              <w:t>3</w:t>
            </w:r>
          </w:p>
        </w:tc>
        <w:tc>
          <w:tcPr>
            <w:tcW w:w="6210" w:type="dxa"/>
          </w:tcPr>
          <w:p w14:paraId="01736BED" w14:textId="1451DBAA" w:rsidR="002C2644" w:rsidRPr="00B36566" w:rsidRDefault="0061239F" w:rsidP="00A42514">
            <w:pPr>
              <w:spacing w:before="120" w:after="120"/>
              <w:ind w:left="144" w:right="144"/>
              <w:jc w:val="both"/>
              <w:rPr>
                <w:color w:val="000000"/>
              </w:rPr>
            </w:pPr>
            <w:r w:rsidRPr="00B36566">
              <w:rPr>
                <w:color w:val="000000"/>
              </w:rPr>
              <w:t>Is this with the VA?</w:t>
            </w:r>
          </w:p>
        </w:tc>
        <w:tc>
          <w:tcPr>
            <w:tcW w:w="6570" w:type="dxa"/>
          </w:tcPr>
          <w:p w14:paraId="4400202A" w14:textId="052E1AE9" w:rsidR="002C2644" w:rsidRPr="00514BD0" w:rsidRDefault="00BB0239" w:rsidP="00A42514">
            <w:pPr>
              <w:spacing w:before="120" w:after="120"/>
              <w:ind w:left="144" w:right="144"/>
              <w:jc w:val="both"/>
              <w:rPr>
                <w:color w:val="2F5496" w:themeColor="accent1" w:themeShade="BF"/>
              </w:rPr>
            </w:pPr>
            <w:r w:rsidRPr="00BB0239">
              <w:rPr>
                <w:color w:val="2F5496" w:themeColor="accent1" w:themeShade="BF"/>
              </w:rPr>
              <w:t xml:space="preserve">This IFB is to create a list of preapproved vendors available for State Agencies on an as-needed basis at fixed unit pricing. Mississippi Veterans Affairs is one of many agencies allowed and encouraged to use the Preapproved Vendor Lists. </w:t>
            </w:r>
            <w:r w:rsidR="00C54E9C" w:rsidRPr="00514BD0">
              <w:rPr>
                <w:color w:val="2F5496" w:themeColor="accent1" w:themeShade="BF"/>
              </w:rPr>
              <w:t xml:space="preserve"> </w:t>
            </w:r>
          </w:p>
        </w:tc>
      </w:tr>
      <w:tr w:rsidR="002C2644" w:rsidRPr="00937AC6" w14:paraId="6D82A609" w14:textId="0C0551F9" w:rsidTr="3A8D3B9D">
        <w:trPr>
          <w:trHeight w:val="845"/>
        </w:trPr>
        <w:tc>
          <w:tcPr>
            <w:tcW w:w="715" w:type="dxa"/>
          </w:tcPr>
          <w:p w14:paraId="5F2C0698" w14:textId="743F3F8D" w:rsidR="002C2644" w:rsidRPr="00B34027" w:rsidRDefault="007B7BA5" w:rsidP="00B34027">
            <w:pPr>
              <w:spacing w:before="120" w:after="120"/>
              <w:jc w:val="center"/>
              <w:rPr>
                <w:b/>
                <w:bCs/>
              </w:rPr>
            </w:pPr>
            <w:r w:rsidRPr="00B34027">
              <w:rPr>
                <w:b/>
                <w:bCs/>
              </w:rPr>
              <w:t>4</w:t>
            </w:r>
          </w:p>
        </w:tc>
        <w:tc>
          <w:tcPr>
            <w:tcW w:w="6210" w:type="dxa"/>
          </w:tcPr>
          <w:p w14:paraId="452497CE" w14:textId="44723C19" w:rsidR="002C2644" w:rsidRPr="00B36566" w:rsidRDefault="00C2376A" w:rsidP="00A42514">
            <w:pPr>
              <w:spacing w:before="120" w:after="120"/>
              <w:ind w:left="144" w:right="144"/>
              <w:jc w:val="both"/>
              <w:rPr>
                <w:color w:val="000000"/>
              </w:rPr>
            </w:pPr>
            <w:r w:rsidRPr="00B36566">
              <w:rPr>
                <w:color w:val="000000"/>
              </w:rPr>
              <w:t>Can we review the historical pricing?</w:t>
            </w:r>
          </w:p>
        </w:tc>
        <w:tc>
          <w:tcPr>
            <w:tcW w:w="6570" w:type="dxa"/>
          </w:tcPr>
          <w:p w14:paraId="1700A7F2" w14:textId="5AD844BB" w:rsidR="00122BF9" w:rsidRPr="00514BD0" w:rsidRDefault="44BE170C" w:rsidP="00122BF9">
            <w:pPr>
              <w:spacing w:before="120"/>
              <w:ind w:left="144" w:right="144"/>
              <w:jc w:val="both"/>
              <w:rPr>
                <w:color w:val="2F5496" w:themeColor="accent1" w:themeShade="BF"/>
              </w:rPr>
            </w:pPr>
            <w:r w:rsidRPr="00514BD0">
              <w:rPr>
                <w:color w:val="2F5496" w:themeColor="accent1" w:themeShade="BF"/>
              </w:rPr>
              <w:t>Current vendors and rates are available at</w:t>
            </w:r>
            <w:r w:rsidR="00122BF9" w:rsidRPr="00514BD0">
              <w:rPr>
                <w:color w:val="2F5496" w:themeColor="accent1" w:themeShade="BF"/>
              </w:rPr>
              <w:t>:</w:t>
            </w:r>
          </w:p>
          <w:p w14:paraId="27E09361" w14:textId="0F37A0D2" w:rsidR="002C2644" w:rsidRPr="00514BD0" w:rsidRDefault="00000000" w:rsidP="00122BF9">
            <w:pPr>
              <w:spacing w:after="120"/>
              <w:ind w:left="144" w:right="144"/>
              <w:jc w:val="both"/>
              <w:rPr>
                <w:color w:val="2F5496" w:themeColor="accent1" w:themeShade="BF"/>
              </w:rPr>
            </w:pPr>
            <w:hyperlink r:id="rId11" w:history="1">
              <w:r w:rsidR="00122BF9" w:rsidRPr="00514BD0">
                <w:rPr>
                  <w:rStyle w:val="Hyperlink"/>
                  <w:color w:val="2F5496" w:themeColor="accent1" w:themeShade="BF"/>
                </w:rPr>
                <w:t>https://www.dfa.ms.gov/preapproved-vendor-information</w:t>
              </w:r>
            </w:hyperlink>
          </w:p>
        </w:tc>
      </w:tr>
      <w:tr w:rsidR="002C2644" w:rsidRPr="00937AC6" w14:paraId="086CDBF9" w14:textId="358DA993" w:rsidTr="3A8D3B9D">
        <w:trPr>
          <w:trHeight w:val="755"/>
        </w:trPr>
        <w:tc>
          <w:tcPr>
            <w:tcW w:w="715" w:type="dxa"/>
          </w:tcPr>
          <w:p w14:paraId="3D839FA4" w14:textId="4C2A5454" w:rsidR="002C2644" w:rsidRPr="00B34027" w:rsidRDefault="00004BF5" w:rsidP="00B34027">
            <w:pPr>
              <w:spacing w:before="120" w:after="120"/>
              <w:jc w:val="center"/>
              <w:rPr>
                <w:b/>
                <w:bCs/>
              </w:rPr>
            </w:pPr>
            <w:r w:rsidRPr="00B34027">
              <w:rPr>
                <w:b/>
                <w:bCs/>
              </w:rPr>
              <w:t>5</w:t>
            </w:r>
          </w:p>
        </w:tc>
        <w:tc>
          <w:tcPr>
            <w:tcW w:w="6210" w:type="dxa"/>
          </w:tcPr>
          <w:p w14:paraId="1E3A204B" w14:textId="2FD5A0FF" w:rsidR="002C2644" w:rsidRPr="00B36566" w:rsidRDefault="00C2376A" w:rsidP="00A42514">
            <w:pPr>
              <w:spacing w:before="120" w:after="120"/>
              <w:ind w:left="144" w:right="144"/>
              <w:jc w:val="both"/>
              <w:rPr>
                <w:color w:val="000000"/>
              </w:rPr>
            </w:pPr>
            <w:r w:rsidRPr="00B36566">
              <w:rPr>
                <w:color w:val="000000"/>
              </w:rPr>
              <w:t>Please provide a list of incumbent suppliers and their bill rates.</w:t>
            </w:r>
          </w:p>
        </w:tc>
        <w:tc>
          <w:tcPr>
            <w:tcW w:w="6570" w:type="dxa"/>
          </w:tcPr>
          <w:p w14:paraId="36F5A2A1" w14:textId="64364C50" w:rsidR="002C2644" w:rsidRPr="00514BD0" w:rsidRDefault="54266A90" w:rsidP="00A42514">
            <w:pPr>
              <w:spacing w:before="120" w:after="120"/>
              <w:ind w:left="144" w:right="144"/>
              <w:jc w:val="both"/>
              <w:rPr>
                <w:rFonts w:eastAsia="Calibri"/>
                <w:color w:val="2F5496" w:themeColor="accent1" w:themeShade="BF"/>
              </w:rPr>
            </w:pPr>
            <w:r w:rsidRPr="00514BD0">
              <w:rPr>
                <w:rFonts w:eastAsia="Calibri"/>
                <w:color w:val="2F5496" w:themeColor="accent1" w:themeShade="BF"/>
              </w:rPr>
              <w:t xml:space="preserve">See </w:t>
            </w:r>
            <w:r w:rsidR="00BB0239">
              <w:rPr>
                <w:rFonts w:eastAsia="Calibri"/>
                <w:color w:val="2F5496" w:themeColor="accent1" w:themeShade="BF"/>
              </w:rPr>
              <w:t xml:space="preserve">the </w:t>
            </w:r>
            <w:r w:rsidRPr="00514BD0">
              <w:rPr>
                <w:rFonts w:eastAsia="Calibri"/>
                <w:color w:val="2F5496" w:themeColor="accent1" w:themeShade="BF"/>
              </w:rPr>
              <w:t xml:space="preserve">response to </w:t>
            </w:r>
            <w:r w:rsidR="004B7BFC" w:rsidRPr="00514BD0">
              <w:rPr>
                <w:rFonts w:eastAsia="Calibri"/>
                <w:color w:val="2F5496" w:themeColor="accent1" w:themeShade="BF"/>
              </w:rPr>
              <w:t>Q</w:t>
            </w:r>
            <w:r w:rsidRPr="00514BD0">
              <w:rPr>
                <w:rFonts w:eastAsia="Calibri"/>
                <w:color w:val="2F5496" w:themeColor="accent1" w:themeShade="BF"/>
              </w:rPr>
              <w:t>uestion #4.</w:t>
            </w:r>
          </w:p>
        </w:tc>
      </w:tr>
      <w:tr w:rsidR="002C2644" w:rsidRPr="00937AC6" w14:paraId="3EF04522" w14:textId="5AB6C642" w:rsidTr="3A8D3B9D">
        <w:trPr>
          <w:trHeight w:val="917"/>
        </w:trPr>
        <w:tc>
          <w:tcPr>
            <w:tcW w:w="715" w:type="dxa"/>
          </w:tcPr>
          <w:p w14:paraId="7CCD1B4E" w14:textId="0EF1EBBE" w:rsidR="002C2644" w:rsidRPr="00B34027" w:rsidRDefault="00004BF5" w:rsidP="00B34027">
            <w:pPr>
              <w:spacing w:before="120" w:after="120"/>
              <w:jc w:val="center"/>
              <w:rPr>
                <w:b/>
                <w:bCs/>
              </w:rPr>
            </w:pPr>
            <w:r w:rsidRPr="00B34027">
              <w:rPr>
                <w:b/>
                <w:bCs/>
              </w:rPr>
              <w:t>6</w:t>
            </w:r>
          </w:p>
        </w:tc>
        <w:tc>
          <w:tcPr>
            <w:tcW w:w="6210" w:type="dxa"/>
          </w:tcPr>
          <w:p w14:paraId="74479051" w14:textId="2D9475A4" w:rsidR="002C2644" w:rsidRPr="00B36566" w:rsidRDefault="00C2376A" w:rsidP="00A42514">
            <w:pPr>
              <w:spacing w:before="120" w:after="120"/>
              <w:ind w:left="144" w:right="144"/>
              <w:jc w:val="both"/>
              <w:rPr>
                <w:color w:val="000000"/>
              </w:rPr>
            </w:pPr>
            <w:r w:rsidRPr="00B36566">
              <w:rPr>
                <w:color w:val="000000"/>
              </w:rPr>
              <w:t>What is the estimated annual spend of this contract?</w:t>
            </w:r>
          </w:p>
        </w:tc>
        <w:tc>
          <w:tcPr>
            <w:tcW w:w="6570" w:type="dxa"/>
          </w:tcPr>
          <w:p w14:paraId="6648615C" w14:textId="1E21FB44" w:rsidR="004B7BFC" w:rsidRPr="00483080" w:rsidRDefault="00BB0239" w:rsidP="004B7BFC">
            <w:pPr>
              <w:spacing w:before="120" w:after="120"/>
              <w:ind w:left="144" w:right="144"/>
              <w:jc w:val="both"/>
              <w:rPr>
                <w:color w:val="2F5496" w:themeColor="accent1" w:themeShade="BF"/>
              </w:rPr>
            </w:pPr>
            <w:r w:rsidRPr="00BB0239">
              <w:rPr>
                <w:color w:val="2F5496" w:themeColor="accent1" w:themeShade="BF"/>
              </w:rPr>
              <w:t>This IFB is to create a list of preapproved vendors available for State Agencies on an as-needed basis at fixed unit pricing. It is not for a single contract. See the response to Question #4 for a list of current vendors. You can review the spending on those vendors’ contracts at:</w:t>
            </w:r>
          </w:p>
          <w:p w14:paraId="1DE21102" w14:textId="77777777" w:rsidR="00D02FB6" w:rsidRPr="00483080" w:rsidRDefault="00000000" w:rsidP="004B7BFC">
            <w:pPr>
              <w:spacing w:before="120" w:after="120"/>
              <w:ind w:left="144" w:right="144"/>
              <w:jc w:val="both"/>
              <w:rPr>
                <w:color w:val="2F5496" w:themeColor="accent1" w:themeShade="BF"/>
              </w:rPr>
            </w:pPr>
            <w:hyperlink r:id="rId12" w:history="1">
              <w:r w:rsidR="00D02FB6" w:rsidRPr="00483080">
                <w:rPr>
                  <w:rStyle w:val="Hyperlink"/>
                  <w:color w:val="2F5496" w:themeColor="accent1" w:themeShade="BF"/>
                </w:rPr>
                <w:t>https://www.transparency.ms.gov/</w:t>
              </w:r>
            </w:hyperlink>
          </w:p>
          <w:p w14:paraId="78786CBB" w14:textId="05CC7BD1" w:rsidR="00514BD0" w:rsidRPr="00483080" w:rsidRDefault="00514BD0" w:rsidP="004B7BFC">
            <w:pPr>
              <w:spacing w:before="120" w:after="120"/>
              <w:ind w:left="144" w:right="144"/>
              <w:jc w:val="both"/>
              <w:rPr>
                <w:color w:val="2F5496" w:themeColor="accent1" w:themeShade="BF"/>
              </w:rPr>
            </w:pPr>
            <w:r w:rsidRPr="00483080">
              <w:rPr>
                <w:color w:val="2F5496" w:themeColor="accent1" w:themeShade="BF"/>
              </w:rPr>
              <w:lastRenderedPageBreak/>
              <w:t>Click “CONTRACTS” on the menu bar and then “State of Mississippi Contracts”</w:t>
            </w:r>
            <w:r w:rsidR="00483080" w:rsidRPr="00483080">
              <w:rPr>
                <w:color w:val="2F5496" w:themeColor="accent1" w:themeShade="BF"/>
              </w:rPr>
              <w:t xml:space="preserve"> for a searchable database of State contracts.</w:t>
            </w:r>
          </w:p>
        </w:tc>
      </w:tr>
      <w:tr w:rsidR="002C2644" w:rsidRPr="00937AC6" w14:paraId="061BF1E2" w14:textId="77777777" w:rsidTr="3A8D3B9D">
        <w:trPr>
          <w:trHeight w:val="917"/>
        </w:trPr>
        <w:tc>
          <w:tcPr>
            <w:tcW w:w="715" w:type="dxa"/>
          </w:tcPr>
          <w:p w14:paraId="4F1CD2E2" w14:textId="71ED879A" w:rsidR="002C2644" w:rsidRPr="00B34027" w:rsidRDefault="00004BF5" w:rsidP="00B34027">
            <w:pPr>
              <w:spacing w:before="120" w:after="120"/>
              <w:jc w:val="center"/>
              <w:rPr>
                <w:b/>
                <w:bCs/>
              </w:rPr>
            </w:pPr>
            <w:r w:rsidRPr="00B34027">
              <w:rPr>
                <w:b/>
                <w:bCs/>
              </w:rPr>
              <w:lastRenderedPageBreak/>
              <w:t>7</w:t>
            </w:r>
          </w:p>
        </w:tc>
        <w:tc>
          <w:tcPr>
            <w:tcW w:w="6210" w:type="dxa"/>
          </w:tcPr>
          <w:p w14:paraId="7F03B4F1" w14:textId="42F28754" w:rsidR="002C2644" w:rsidRPr="00B36566" w:rsidRDefault="00C2376A" w:rsidP="00A42514">
            <w:pPr>
              <w:spacing w:before="120" w:after="120"/>
              <w:ind w:left="144" w:right="144"/>
              <w:jc w:val="both"/>
              <w:rPr>
                <w:color w:val="000000"/>
              </w:rPr>
            </w:pPr>
            <w:r w:rsidRPr="00B36566">
              <w:rPr>
                <w:color w:val="000000"/>
              </w:rPr>
              <w:t>On the rate sheet, can we provide ranges or do we need a specific rate?</w:t>
            </w:r>
          </w:p>
        </w:tc>
        <w:tc>
          <w:tcPr>
            <w:tcW w:w="6570" w:type="dxa"/>
          </w:tcPr>
          <w:p w14:paraId="4C41746A" w14:textId="237124AF" w:rsidR="002C2644" w:rsidRPr="00483080" w:rsidRDefault="35DEA8F2" w:rsidP="00A42514">
            <w:pPr>
              <w:spacing w:before="120" w:after="120"/>
              <w:ind w:left="144" w:right="144"/>
              <w:jc w:val="both"/>
              <w:rPr>
                <w:color w:val="2F5496" w:themeColor="accent1" w:themeShade="BF"/>
              </w:rPr>
            </w:pPr>
            <w:r w:rsidRPr="00483080">
              <w:rPr>
                <w:color w:val="2F5496" w:themeColor="accent1" w:themeShade="BF"/>
              </w:rPr>
              <w:t>A specific rate is required</w:t>
            </w:r>
            <w:r w:rsidR="00483080">
              <w:rPr>
                <w:color w:val="2F5496" w:themeColor="accent1" w:themeShade="BF"/>
              </w:rPr>
              <w:t xml:space="preserve"> for each category of service</w:t>
            </w:r>
            <w:r w:rsidRPr="00483080">
              <w:rPr>
                <w:color w:val="2F5496" w:themeColor="accent1" w:themeShade="BF"/>
              </w:rPr>
              <w:t>.</w:t>
            </w:r>
          </w:p>
        </w:tc>
      </w:tr>
      <w:tr w:rsidR="002C2644" w:rsidRPr="00937AC6" w14:paraId="7134C638" w14:textId="77777777" w:rsidTr="3A8D3B9D">
        <w:trPr>
          <w:trHeight w:val="917"/>
        </w:trPr>
        <w:tc>
          <w:tcPr>
            <w:tcW w:w="715" w:type="dxa"/>
          </w:tcPr>
          <w:p w14:paraId="0784D1F9" w14:textId="407805E6" w:rsidR="002C2644" w:rsidRPr="00B34027" w:rsidRDefault="00004BF5" w:rsidP="00B34027">
            <w:pPr>
              <w:spacing w:before="120" w:after="120"/>
              <w:jc w:val="center"/>
              <w:rPr>
                <w:b/>
                <w:bCs/>
              </w:rPr>
            </w:pPr>
            <w:r w:rsidRPr="00B34027">
              <w:rPr>
                <w:b/>
                <w:bCs/>
              </w:rPr>
              <w:t>8</w:t>
            </w:r>
          </w:p>
        </w:tc>
        <w:tc>
          <w:tcPr>
            <w:tcW w:w="6210" w:type="dxa"/>
          </w:tcPr>
          <w:p w14:paraId="4C62FE01" w14:textId="0C2D64AC" w:rsidR="002C2644" w:rsidRPr="00B36566" w:rsidRDefault="546FB3C2" w:rsidP="00A42514">
            <w:pPr>
              <w:spacing w:before="120" w:after="120"/>
              <w:ind w:left="144" w:right="144"/>
              <w:jc w:val="both"/>
              <w:rPr>
                <w:color w:val="000000"/>
              </w:rPr>
            </w:pPr>
            <w:r w:rsidRPr="28074554">
              <w:rPr>
                <w:color w:val="000000" w:themeColor="text1"/>
              </w:rPr>
              <w:t>Is orientation billable?</w:t>
            </w:r>
          </w:p>
        </w:tc>
        <w:tc>
          <w:tcPr>
            <w:tcW w:w="6570" w:type="dxa"/>
          </w:tcPr>
          <w:p w14:paraId="0CB75B43" w14:textId="05D1F09E" w:rsidR="002C2644" w:rsidRPr="00483080" w:rsidRDefault="00BB0239" w:rsidP="00A42514">
            <w:pPr>
              <w:spacing w:before="120" w:after="120"/>
              <w:ind w:left="144" w:right="144"/>
              <w:jc w:val="both"/>
              <w:rPr>
                <w:color w:val="2F5496" w:themeColor="accent1" w:themeShade="BF"/>
              </w:rPr>
            </w:pPr>
            <w:r w:rsidRPr="00BB0239">
              <w:rPr>
                <w:color w:val="2F5496" w:themeColor="accent1" w:themeShade="BF"/>
              </w:rPr>
              <w:t>Orientation as discussed in Section 2.2.7. of the IFB is not billable. Orientation as discussed in Section 2.2.8. is billable. The Contracting Agency must affirmatively request an Orientation as described in Section 2.2.8. for the Orientation to be billable.</w:t>
            </w:r>
          </w:p>
        </w:tc>
      </w:tr>
      <w:tr w:rsidR="002C2644" w:rsidRPr="00937AC6" w14:paraId="0D016D00" w14:textId="37E40ED0" w:rsidTr="3A8D3B9D">
        <w:trPr>
          <w:trHeight w:val="800"/>
        </w:trPr>
        <w:tc>
          <w:tcPr>
            <w:tcW w:w="715" w:type="dxa"/>
          </w:tcPr>
          <w:p w14:paraId="31D565CF" w14:textId="57871235" w:rsidR="002C2644" w:rsidRPr="00B34027" w:rsidRDefault="00004BF5" w:rsidP="00B34027">
            <w:pPr>
              <w:spacing w:before="120" w:after="120"/>
              <w:jc w:val="center"/>
              <w:rPr>
                <w:b/>
                <w:bCs/>
              </w:rPr>
            </w:pPr>
            <w:r w:rsidRPr="00B34027">
              <w:rPr>
                <w:b/>
                <w:bCs/>
              </w:rPr>
              <w:t>9</w:t>
            </w:r>
          </w:p>
        </w:tc>
        <w:tc>
          <w:tcPr>
            <w:tcW w:w="6210" w:type="dxa"/>
          </w:tcPr>
          <w:p w14:paraId="4C3C596B" w14:textId="7839A70D" w:rsidR="002C2644" w:rsidRPr="00B36566" w:rsidRDefault="00C2376A" w:rsidP="00A42514">
            <w:pPr>
              <w:spacing w:before="120" w:after="120"/>
              <w:ind w:left="144" w:right="144"/>
              <w:jc w:val="both"/>
              <w:rPr>
                <w:color w:val="000000"/>
              </w:rPr>
            </w:pPr>
            <w:r w:rsidRPr="00B36566">
              <w:rPr>
                <w:color w:val="000000"/>
              </w:rPr>
              <w:t>How long have the incumbent suppliers held this contract?</w:t>
            </w:r>
          </w:p>
        </w:tc>
        <w:tc>
          <w:tcPr>
            <w:tcW w:w="6570" w:type="dxa"/>
          </w:tcPr>
          <w:p w14:paraId="423F2F2B" w14:textId="4BBF0E3A" w:rsidR="002C2644" w:rsidRPr="00483080" w:rsidRDefault="00BB0239" w:rsidP="00A42514">
            <w:pPr>
              <w:spacing w:before="120" w:after="120"/>
              <w:ind w:left="144" w:right="144"/>
              <w:jc w:val="both"/>
              <w:rPr>
                <w:color w:val="2F5496" w:themeColor="accent1" w:themeShade="BF"/>
              </w:rPr>
            </w:pPr>
            <w:r w:rsidRPr="00BB0239">
              <w:rPr>
                <w:color w:val="2F5496" w:themeColor="accent1" w:themeShade="BF"/>
              </w:rPr>
              <w:t xml:space="preserve">The current PVL has been effective since July 23, 2020. See the website linked in response to Question #4 for additional information. </w:t>
            </w:r>
            <w:r w:rsidR="00F03C5E">
              <w:rPr>
                <w:color w:val="2F5496" w:themeColor="accent1" w:themeShade="BF"/>
              </w:rPr>
              <w:t xml:space="preserve"> </w:t>
            </w:r>
          </w:p>
        </w:tc>
      </w:tr>
      <w:tr w:rsidR="002C2644" w:rsidRPr="00937AC6" w14:paraId="0E54C7F0" w14:textId="32AACDB5" w:rsidTr="3A8D3B9D">
        <w:trPr>
          <w:trHeight w:val="1133"/>
        </w:trPr>
        <w:tc>
          <w:tcPr>
            <w:tcW w:w="715" w:type="dxa"/>
          </w:tcPr>
          <w:p w14:paraId="7DC222D9" w14:textId="6A44C6CA" w:rsidR="002C2644" w:rsidRPr="00B34027" w:rsidRDefault="00004BF5" w:rsidP="00B34027">
            <w:pPr>
              <w:spacing w:before="120" w:after="120"/>
              <w:jc w:val="center"/>
              <w:rPr>
                <w:b/>
                <w:bCs/>
              </w:rPr>
            </w:pPr>
            <w:r w:rsidRPr="00B34027">
              <w:rPr>
                <w:b/>
                <w:bCs/>
              </w:rPr>
              <w:t>10</w:t>
            </w:r>
          </w:p>
        </w:tc>
        <w:tc>
          <w:tcPr>
            <w:tcW w:w="6210" w:type="dxa"/>
          </w:tcPr>
          <w:p w14:paraId="6C303627" w14:textId="2C8EC067" w:rsidR="002C2644" w:rsidRPr="00B36566" w:rsidRDefault="00C2376A" w:rsidP="00A42514">
            <w:pPr>
              <w:spacing w:before="120" w:after="120"/>
              <w:ind w:left="144" w:right="144"/>
              <w:jc w:val="both"/>
              <w:rPr>
                <w:color w:val="000000"/>
              </w:rPr>
            </w:pPr>
            <w:r w:rsidRPr="00B36566">
              <w:rPr>
                <w:color w:val="000000"/>
              </w:rPr>
              <w:t>What is the current amount of contractor usage over the past year? Entire contract period?</w:t>
            </w:r>
          </w:p>
        </w:tc>
        <w:tc>
          <w:tcPr>
            <w:tcW w:w="6570" w:type="dxa"/>
          </w:tcPr>
          <w:p w14:paraId="109A6657" w14:textId="3A685554" w:rsidR="002C2644" w:rsidRPr="00483080" w:rsidRDefault="00BB0239" w:rsidP="00A42514">
            <w:pPr>
              <w:spacing w:before="120" w:after="120"/>
              <w:ind w:left="144" w:right="144"/>
              <w:jc w:val="both"/>
              <w:rPr>
                <w:color w:val="2F5496" w:themeColor="accent1" w:themeShade="BF"/>
              </w:rPr>
            </w:pPr>
            <w:r w:rsidRPr="00BB0239">
              <w:rPr>
                <w:color w:val="2F5496" w:themeColor="accent1" w:themeShade="BF"/>
              </w:rPr>
              <w:t xml:space="preserve">This information may be available on the Transparency Mississippi website, as described in </w:t>
            </w:r>
            <w:r>
              <w:rPr>
                <w:color w:val="2F5496" w:themeColor="accent1" w:themeShade="BF"/>
              </w:rPr>
              <w:t xml:space="preserve">the </w:t>
            </w:r>
            <w:r w:rsidRPr="00BB0239">
              <w:rPr>
                <w:color w:val="2F5496" w:themeColor="accent1" w:themeShade="BF"/>
              </w:rPr>
              <w:t>response to Question #6.</w:t>
            </w:r>
          </w:p>
        </w:tc>
      </w:tr>
      <w:tr w:rsidR="002C2644" w:rsidRPr="00937AC6" w14:paraId="1DE4B7F7" w14:textId="39B47E2E" w:rsidTr="3A8D3B9D">
        <w:trPr>
          <w:trHeight w:val="1133"/>
        </w:trPr>
        <w:tc>
          <w:tcPr>
            <w:tcW w:w="715" w:type="dxa"/>
          </w:tcPr>
          <w:p w14:paraId="2EC56CAE" w14:textId="53EB2E52" w:rsidR="002C2644" w:rsidRPr="00B34027" w:rsidRDefault="00004BF5" w:rsidP="00B34027">
            <w:pPr>
              <w:spacing w:before="120" w:after="120"/>
              <w:jc w:val="center"/>
              <w:rPr>
                <w:b/>
                <w:bCs/>
              </w:rPr>
            </w:pPr>
            <w:r w:rsidRPr="00B34027">
              <w:rPr>
                <w:b/>
                <w:bCs/>
              </w:rPr>
              <w:t>11</w:t>
            </w:r>
          </w:p>
        </w:tc>
        <w:tc>
          <w:tcPr>
            <w:tcW w:w="6210" w:type="dxa"/>
          </w:tcPr>
          <w:p w14:paraId="61C2651C" w14:textId="7D9D681D" w:rsidR="002C2644" w:rsidRPr="00B36566" w:rsidRDefault="00C2376A" w:rsidP="00A42514">
            <w:pPr>
              <w:spacing w:before="120" w:after="120"/>
              <w:ind w:left="144" w:right="144"/>
              <w:jc w:val="both"/>
              <w:rPr>
                <w:color w:val="000000"/>
              </w:rPr>
            </w:pPr>
            <w:r w:rsidRPr="00B36566">
              <w:rPr>
                <w:color w:val="000000"/>
              </w:rPr>
              <w:t>What was the dollar amount spent on Professional Nursing Services, broken down by state agency over the past year?</w:t>
            </w:r>
          </w:p>
        </w:tc>
        <w:tc>
          <w:tcPr>
            <w:tcW w:w="6570" w:type="dxa"/>
          </w:tcPr>
          <w:p w14:paraId="79ADDC2E" w14:textId="4DFE92D1" w:rsidR="007067D4" w:rsidRPr="007067D4" w:rsidRDefault="00BB0239" w:rsidP="00A42514">
            <w:pPr>
              <w:spacing w:before="120" w:after="120"/>
              <w:ind w:left="144" w:right="144"/>
              <w:jc w:val="both"/>
              <w:rPr>
                <w:color w:val="2F5496" w:themeColor="accent1" w:themeShade="BF"/>
              </w:rPr>
            </w:pPr>
            <w:r w:rsidRPr="00BB0239">
              <w:rPr>
                <w:color w:val="2F5496" w:themeColor="accent1" w:themeShade="BF"/>
              </w:rPr>
              <w:t xml:space="preserve">Additional information which is responsive to this question may be available on the Transparency Mississippi website, as described in </w:t>
            </w:r>
            <w:r>
              <w:rPr>
                <w:color w:val="2F5496" w:themeColor="accent1" w:themeShade="BF"/>
              </w:rPr>
              <w:t xml:space="preserve">the </w:t>
            </w:r>
            <w:r w:rsidRPr="00BB0239">
              <w:rPr>
                <w:color w:val="2F5496" w:themeColor="accent1" w:themeShade="BF"/>
              </w:rPr>
              <w:t>response to Question #6.</w:t>
            </w:r>
          </w:p>
        </w:tc>
      </w:tr>
      <w:tr w:rsidR="002C2644" w:rsidRPr="00937AC6" w14:paraId="4F501B25" w14:textId="6F421DC8" w:rsidTr="3A8D3B9D">
        <w:trPr>
          <w:trHeight w:val="1133"/>
        </w:trPr>
        <w:tc>
          <w:tcPr>
            <w:tcW w:w="715" w:type="dxa"/>
          </w:tcPr>
          <w:p w14:paraId="64D0DEEB" w14:textId="70857E0B" w:rsidR="002C2644" w:rsidRPr="00B34027" w:rsidRDefault="00E504C5" w:rsidP="00B34027">
            <w:pPr>
              <w:spacing w:before="120" w:after="120"/>
              <w:jc w:val="center"/>
              <w:rPr>
                <w:b/>
                <w:bCs/>
              </w:rPr>
            </w:pPr>
            <w:r w:rsidRPr="00B34027">
              <w:rPr>
                <w:b/>
                <w:bCs/>
              </w:rPr>
              <w:t>12</w:t>
            </w:r>
          </w:p>
        </w:tc>
        <w:tc>
          <w:tcPr>
            <w:tcW w:w="6210" w:type="dxa"/>
          </w:tcPr>
          <w:p w14:paraId="0A00855A" w14:textId="150FB9E2" w:rsidR="002C2644" w:rsidRPr="00B36566" w:rsidRDefault="00C2376A" w:rsidP="00A42514">
            <w:pPr>
              <w:spacing w:before="120" w:after="120"/>
              <w:ind w:left="144" w:right="144"/>
              <w:jc w:val="both"/>
              <w:rPr>
                <w:color w:val="000000"/>
              </w:rPr>
            </w:pPr>
            <w:r w:rsidRPr="00B36566">
              <w:rPr>
                <w:color w:val="000000"/>
              </w:rPr>
              <w:t>Which state agency programs utilize Professional Nursing Services the most?</w:t>
            </w:r>
          </w:p>
        </w:tc>
        <w:tc>
          <w:tcPr>
            <w:tcW w:w="6570" w:type="dxa"/>
          </w:tcPr>
          <w:p w14:paraId="510887D7" w14:textId="28ABD7A7" w:rsidR="002C2644" w:rsidRPr="007067D4" w:rsidRDefault="00BB0239" w:rsidP="00A42514">
            <w:pPr>
              <w:spacing w:before="120" w:after="120"/>
              <w:ind w:left="144" w:right="144"/>
              <w:jc w:val="both"/>
              <w:rPr>
                <w:color w:val="2F5496" w:themeColor="accent1" w:themeShade="BF"/>
              </w:rPr>
            </w:pPr>
            <w:r w:rsidRPr="00BB0239">
              <w:rPr>
                <w:color w:val="2F5496" w:themeColor="accent1" w:themeShade="BF"/>
              </w:rPr>
              <w:t xml:space="preserve">Additional information which is responsive to this question may be available on the Transparency Mississippi website, as described in </w:t>
            </w:r>
            <w:r>
              <w:rPr>
                <w:color w:val="2F5496" w:themeColor="accent1" w:themeShade="BF"/>
              </w:rPr>
              <w:t xml:space="preserve">the </w:t>
            </w:r>
            <w:r w:rsidRPr="00BB0239">
              <w:rPr>
                <w:color w:val="2F5496" w:themeColor="accent1" w:themeShade="BF"/>
              </w:rPr>
              <w:t>response to Question #6.</w:t>
            </w:r>
          </w:p>
        </w:tc>
      </w:tr>
      <w:tr w:rsidR="002C2644" w:rsidRPr="00937AC6" w14:paraId="0F2146F2" w14:textId="27EE8677" w:rsidTr="3A8D3B9D">
        <w:trPr>
          <w:trHeight w:val="850"/>
        </w:trPr>
        <w:tc>
          <w:tcPr>
            <w:tcW w:w="715" w:type="dxa"/>
          </w:tcPr>
          <w:p w14:paraId="26BD6169" w14:textId="04AFD48D" w:rsidR="002C2644" w:rsidRPr="00B34027" w:rsidRDefault="00E504C5" w:rsidP="00B34027">
            <w:pPr>
              <w:spacing w:before="120" w:after="120"/>
              <w:jc w:val="center"/>
              <w:rPr>
                <w:b/>
                <w:bCs/>
              </w:rPr>
            </w:pPr>
            <w:r w:rsidRPr="00B34027">
              <w:rPr>
                <w:b/>
                <w:bCs/>
              </w:rPr>
              <w:lastRenderedPageBreak/>
              <w:t>13</w:t>
            </w:r>
          </w:p>
        </w:tc>
        <w:tc>
          <w:tcPr>
            <w:tcW w:w="6210" w:type="dxa"/>
          </w:tcPr>
          <w:p w14:paraId="3FBD63B2" w14:textId="6AC74543" w:rsidR="002C2644" w:rsidRPr="00B36566" w:rsidRDefault="00C2376A" w:rsidP="00A42514">
            <w:pPr>
              <w:spacing w:before="120" w:after="120"/>
              <w:ind w:left="144" w:right="144"/>
              <w:jc w:val="both"/>
              <w:rPr>
                <w:color w:val="000000"/>
              </w:rPr>
            </w:pPr>
            <w:r w:rsidRPr="00B36566">
              <w:rPr>
                <w:color w:val="000000"/>
              </w:rPr>
              <w:t>What technology is used currently to manage this program internally?</w:t>
            </w:r>
          </w:p>
        </w:tc>
        <w:tc>
          <w:tcPr>
            <w:tcW w:w="6570" w:type="dxa"/>
          </w:tcPr>
          <w:p w14:paraId="5FA66FF1" w14:textId="5ED9A4E8" w:rsidR="002C2644" w:rsidRPr="007067D4" w:rsidRDefault="00BB0239" w:rsidP="00A42514">
            <w:pPr>
              <w:spacing w:before="120" w:after="120"/>
              <w:ind w:left="144" w:right="144"/>
              <w:jc w:val="both"/>
              <w:rPr>
                <w:color w:val="2F5496" w:themeColor="accent1" w:themeShade="BF"/>
              </w:rPr>
            </w:pPr>
            <w:r w:rsidRPr="00BB0239">
              <w:rPr>
                <w:color w:val="2F5496" w:themeColor="accent1" w:themeShade="BF"/>
              </w:rPr>
              <w:t>The technology used will vary depending on the State Agency with whom a vendor is contracted.</w:t>
            </w:r>
          </w:p>
        </w:tc>
      </w:tr>
      <w:tr w:rsidR="002C2644" w:rsidRPr="00937AC6" w14:paraId="2573B85B" w14:textId="6FB4F519" w:rsidTr="3A8D3B9D">
        <w:trPr>
          <w:trHeight w:val="1133"/>
        </w:trPr>
        <w:tc>
          <w:tcPr>
            <w:tcW w:w="715" w:type="dxa"/>
          </w:tcPr>
          <w:p w14:paraId="48D5A8CC" w14:textId="2680B0EF" w:rsidR="002C2644" w:rsidRPr="00B34027" w:rsidRDefault="00E504C5" w:rsidP="00B34027">
            <w:pPr>
              <w:spacing w:before="120" w:after="120"/>
              <w:jc w:val="center"/>
              <w:rPr>
                <w:b/>
                <w:bCs/>
              </w:rPr>
            </w:pPr>
            <w:r w:rsidRPr="00B34027">
              <w:rPr>
                <w:b/>
                <w:bCs/>
              </w:rPr>
              <w:t>14</w:t>
            </w:r>
          </w:p>
        </w:tc>
        <w:tc>
          <w:tcPr>
            <w:tcW w:w="6210" w:type="dxa"/>
          </w:tcPr>
          <w:p w14:paraId="1795AC42" w14:textId="67396B9A" w:rsidR="002C2644" w:rsidRPr="00B36566" w:rsidRDefault="00C2376A" w:rsidP="00A42514">
            <w:pPr>
              <w:spacing w:before="120" w:after="120"/>
              <w:ind w:left="144" w:right="144"/>
              <w:jc w:val="both"/>
              <w:rPr>
                <w:color w:val="000000"/>
              </w:rPr>
            </w:pPr>
            <w:r w:rsidRPr="00B36566">
              <w:rPr>
                <w:color w:val="000000"/>
              </w:rPr>
              <w:t>What is the expectation and frequency for on-call needs?</w:t>
            </w:r>
          </w:p>
        </w:tc>
        <w:tc>
          <w:tcPr>
            <w:tcW w:w="6570" w:type="dxa"/>
          </w:tcPr>
          <w:p w14:paraId="63FE14E0" w14:textId="4BEBFD71" w:rsidR="002C2644" w:rsidRPr="007067D4" w:rsidRDefault="00BB0239" w:rsidP="00A42514">
            <w:pPr>
              <w:spacing w:before="120" w:after="120"/>
              <w:ind w:left="144" w:right="144"/>
              <w:jc w:val="both"/>
              <w:rPr>
                <w:color w:val="2F5496" w:themeColor="accent1" w:themeShade="BF"/>
              </w:rPr>
            </w:pPr>
            <w:r w:rsidRPr="00BB0239">
              <w:rPr>
                <w:color w:val="2F5496" w:themeColor="accent1" w:themeShade="BF"/>
              </w:rPr>
              <w:t>The on-call needs will vary depending on the State Agency with whom a vendor is contracted. The vendor must maintain a sufficient pool of qualified staff large enough to meet the Agency’s needs within two hours. (See Section 2.3.1. of the IFB.)</w:t>
            </w:r>
          </w:p>
        </w:tc>
      </w:tr>
      <w:tr w:rsidR="002C2644" w:rsidRPr="00937AC6" w14:paraId="6EABD970" w14:textId="02D90096" w:rsidTr="3A8D3B9D">
        <w:trPr>
          <w:trHeight w:val="1133"/>
        </w:trPr>
        <w:tc>
          <w:tcPr>
            <w:tcW w:w="715" w:type="dxa"/>
          </w:tcPr>
          <w:p w14:paraId="24310D15" w14:textId="3D83D18C" w:rsidR="002C2644" w:rsidRPr="00B34027" w:rsidRDefault="00E504C5" w:rsidP="00B34027">
            <w:pPr>
              <w:spacing w:before="120" w:after="120"/>
              <w:jc w:val="center"/>
              <w:rPr>
                <w:b/>
                <w:bCs/>
              </w:rPr>
            </w:pPr>
            <w:r w:rsidRPr="00B34027">
              <w:rPr>
                <w:b/>
                <w:bCs/>
              </w:rPr>
              <w:t>15</w:t>
            </w:r>
          </w:p>
        </w:tc>
        <w:tc>
          <w:tcPr>
            <w:tcW w:w="6210" w:type="dxa"/>
          </w:tcPr>
          <w:p w14:paraId="06CB31E8" w14:textId="04428E09" w:rsidR="002C2644" w:rsidRPr="00B36566" w:rsidRDefault="00C2376A" w:rsidP="00A42514">
            <w:pPr>
              <w:spacing w:before="120" w:after="120"/>
              <w:ind w:left="144" w:right="144"/>
              <w:jc w:val="both"/>
              <w:rPr>
                <w:color w:val="000000"/>
              </w:rPr>
            </w:pPr>
            <w:r w:rsidRPr="00B36566">
              <w:rPr>
                <w:color w:val="000000"/>
              </w:rPr>
              <w:t>What is expectation and frequency for replacing a candidate that is ill/calls off?</w:t>
            </w:r>
          </w:p>
        </w:tc>
        <w:tc>
          <w:tcPr>
            <w:tcW w:w="6570" w:type="dxa"/>
          </w:tcPr>
          <w:p w14:paraId="3C464402" w14:textId="69CDD445" w:rsidR="002C2644" w:rsidRPr="007067D4" w:rsidRDefault="00BB0239" w:rsidP="00A42514">
            <w:pPr>
              <w:spacing w:before="120" w:after="120"/>
              <w:ind w:left="144" w:right="144"/>
              <w:jc w:val="both"/>
              <w:rPr>
                <w:color w:val="2F5496" w:themeColor="accent1" w:themeShade="BF"/>
              </w:rPr>
            </w:pPr>
            <w:r w:rsidRPr="00BB0239">
              <w:rPr>
                <w:color w:val="2F5496" w:themeColor="accent1" w:themeShade="BF"/>
              </w:rPr>
              <w:t>The vendor must maintain a sufficient pool of qualified staff large enough to meet the Agency’s needs within two hours. (See Section 2.3.1. of the IFB.)</w:t>
            </w:r>
          </w:p>
        </w:tc>
      </w:tr>
      <w:tr w:rsidR="002C2644" w:rsidRPr="00937AC6" w14:paraId="5E041C22" w14:textId="225E6561" w:rsidTr="3A8D3B9D">
        <w:trPr>
          <w:trHeight w:val="850"/>
        </w:trPr>
        <w:tc>
          <w:tcPr>
            <w:tcW w:w="715" w:type="dxa"/>
          </w:tcPr>
          <w:p w14:paraId="640EAC81" w14:textId="0A50CF36" w:rsidR="002C2644" w:rsidRPr="00B34027" w:rsidRDefault="00E504C5" w:rsidP="00B34027">
            <w:pPr>
              <w:spacing w:before="120" w:after="120"/>
              <w:jc w:val="center"/>
              <w:rPr>
                <w:b/>
                <w:bCs/>
              </w:rPr>
            </w:pPr>
            <w:r w:rsidRPr="00B34027">
              <w:rPr>
                <w:b/>
                <w:bCs/>
              </w:rPr>
              <w:t>16</w:t>
            </w:r>
          </w:p>
        </w:tc>
        <w:tc>
          <w:tcPr>
            <w:tcW w:w="6210" w:type="dxa"/>
          </w:tcPr>
          <w:p w14:paraId="06F7BA82" w14:textId="43E7B8A9" w:rsidR="002C2644" w:rsidRPr="00B36566" w:rsidRDefault="00C2376A" w:rsidP="00A42514">
            <w:pPr>
              <w:spacing w:before="120" w:after="120"/>
              <w:ind w:left="144" w:right="144"/>
              <w:jc w:val="both"/>
              <w:rPr>
                <w:color w:val="000000"/>
              </w:rPr>
            </w:pPr>
            <w:r w:rsidRPr="00B36566">
              <w:rPr>
                <w:color w:val="000000"/>
              </w:rPr>
              <w:t>What is the average length of assignment (12 months, 3 months, per diem)?</w:t>
            </w:r>
          </w:p>
        </w:tc>
        <w:tc>
          <w:tcPr>
            <w:tcW w:w="6570" w:type="dxa"/>
          </w:tcPr>
          <w:p w14:paraId="68BAB6CF" w14:textId="0F2E7832" w:rsidR="002C2644" w:rsidRPr="007067D4" w:rsidRDefault="00BB0239" w:rsidP="00A42514">
            <w:pPr>
              <w:spacing w:before="120" w:after="120"/>
              <w:ind w:left="144" w:right="144"/>
              <w:jc w:val="both"/>
              <w:rPr>
                <w:color w:val="2F5496" w:themeColor="accent1" w:themeShade="BF"/>
              </w:rPr>
            </w:pPr>
            <w:r w:rsidRPr="00BB0239">
              <w:rPr>
                <w:color w:val="2F5496" w:themeColor="accent1" w:themeShade="BF"/>
              </w:rPr>
              <w:t>The length of the assignment will vary depending on the State Agency with whom a vendor is contracted.</w:t>
            </w:r>
          </w:p>
        </w:tc>
      </w:tr>
      <w:tr w:rsidR="002C2644" w:rsidRPr="00937AC6" w14:paraId="46B2D390" w14:textId="0B43A1E0" w:rsidTr="3A8D3B9D">
        <w:trPr>
          <w:trHeight w:val="1133"/>
        </w:trPr>
        <w:tc>
          <w:tcPr>
            <w:tcW w:w="715" w:type="dxa"/>
          </w:tcPr>
          <w:p w14:paraId="0B0A339B" w14:textId="38E0A918" w:rsidR="002C2644" w:rsidRPr="00B34027" w:rsidRDefault="00E504C5" w:rsidP="00B34027">
            <w:pPr>
              <w:spacing w:before="120" w:after="120"/>
              <w:jc w:val="center"/>
              <w:rPr>
                <w:b/>
                <w:bCs/>
              </w:rPr>
            </w:pPr>
            <w:r w:rsidRPr="00B34027">
              <w:rPr>
                <w:b/>
                <w:bCs/>
              </w:rPr>
              <w:t>17</w:t>
            </w:r>
          </w:p>
        </w:tc>
        <w:tc>
          <w:tcPr>
            <w:tcW w:w="6210" w:type="dxa"/>
          </w:tcPr>
          <w:p w14:paraId="52EECA0E" w14:textId="595AE395" w:rsidR="002C2644" w:rsidRPr="00B36566" w:rsidRDefault="00C2376A" w:rsidP="00A42514">
            <w:pPr>
              <w:spacing w:before="120" w:after="120"/>
              <w:ind w:left="144" w:right="144"/>
              <w:jc w:val="both"/>
              <w:rPr>
                <w:color w:val="000000"/>
              </w:rPr>
            </w:pPr>
            <w:r w:rsidRPr="00B36566">
              <w:rPr>
                <w:color w:val="000000"/>
              </w:rPr>
              <w:t>What is the current requisition process in place?</w:t>
            </w:r>
          </w:p>
        </w:tc>
        <w:tc>
          <w:tcPr>
            <w:tcW w:w="6570" w:type="dxa"/>
          </w:tcPr>
          <w:p w14:paraId="2DCA5886" w14:textId="7A06F9FE" w:rsidR="002C2644" w:rsidRPr="00B36566" w:rsidRDefault="00BB0239" w:rsidP="00A42514">
            <w:pPr>
              <w:spacing w:before="120" w:after="120"/>
              <w:ind w:left="144" w:right="144"/>
              <w:jc w:val="both"/>
              <w:rPr>
                <w:color w:val="4472C4" w:themeColor="accent1"/>
              </w:rPr>
            </w:pPr>
            <w:r w:rsidRPr="00BB0239">
              <w:rPr>
                <w:color w:val="2F5496" w:themeColor="accent1" w:themeShade="BF"/>
              </w:rPr>
              <w:t>The requisition process will vary depending on the State Agency with whom a vendor is contracted. A State Agency will only be able to request nursing staff from vendors with whom it is contracted.</w:t>
            </w:r>
          </w:p>
        </w:tc>
      </w:tr>
      <w:tr w:rsidR="002C2644" w:rsidRPr="00937AC6" w14:paraId="77375D43" w14:textId="3C7DEBB7" w:rsidTr="3A8D3B9D">
        <w:trPr>
          <w:trHeight w:val="1133"/>
        </w:trPr>
        <w:tc>
          <w:tcPr>
            <w:tcW w:w="715" w:type="dxa"/>
          </w:tcPr>
          <w:p w14:paraId="7CF2646D" w14:textId="7A5A1B56" w:rsidR="002C2644" w:rsidRPr="00B34027" w:rsidRDefault="00E504C5" w:rsidP="00B34027">
            <w:pPr>
              <w:spacing w:before="120" w:after="120"/>
              <w:jc w:val="center"/>
              <w:rPr>
                <w:b/>
                <w:bCs/>
              </w:rPr>
            </w:pPr>
            <w:r w:rsidRPr="00B34027">
              <w:rPr>
                <w:b/>
                <w:bCs/>
              </w:rPr>
              <w:t>18</w:t>
            </w:r>
          </w:p>
        </w:tc>
        <w:tc>
          <w:tcPr>
            <w:tcW w:w="6210" w:type="dxa"/>
          </w:tcPr>
          <w:p w14:paraId="4D068C26" w14:textId="74B57C2B" w:rsidR="002C2644" w:rsidRPr="00B36566" w:rsidRDefault="00C2376A" w:rsidP="00A42514">
            <w:pPr>
              <w:spacing w:before="120" w:after="120"/>
              <w:ind w:left="144" w:right="144"/>
              <w:jc w:val="both"/>
              <w:rPr>
                <w:color w:val="000000"/>
              </w:rPr>
            </w:pPr>
            <w:r w:rsidRPr="00B36566">
              <w:rPr>
                <w:color w:val="000000"/>
              </w:rPr>
              <w:t>Can you provide details as to projected volume and headcount for each discipline included in the scope of work?</w:t>
            </w:r>
          </w:p>
        </w:tc>
        <w:tc>
          <w:tcPr>
            <w:tcW w:w="6570" w:type="dxa"/>
          </w:tcPr>
          <w:p w14:paraId="0F3B7655" w14:textId="3ED9AB2A" w:rsidR="002C2644" w:rsidRPr="00550D38" w:rsidRDefault="00BB0239" w:rsidP="00A42514">
            <w:pPr>
              <w:spacing w:before="120" w:after="120"/>
              <w:ind w:left="144" w:right="144"/>
              <w:jc w:val="both"/>
              <w:rPr>
                <w:color w:val="2F5496" w:themeColor="accent1" w:themeShade="BF"/>
              </w:rPr>
            </w:pPr>
            <w:r w:rsidRPr="00BB0239">
              <w:rPr>
                <w:color w:val="2F5496" w:themeColor="accent1" w:themeShade="BF"/>
              </w:rPr>
              <w:t>This IFB is to create a list of preapproved vendors available for State Agencies on an as-needed basis at fixed unit pricing. The volume and headcount will vary depending on the State Agency with whom a vendor is contracted.</w:t>
            </w:r>
          </w:p>
        </w:tc>
      </w:tr>
      <w:tr w:rsidR="002C2644" w:rsidRPr="00937AC6" w14:paraId="16440272" w14:textId="77777777" w:rsidTr="3A8D3B9D">
        <w:trPr>
          <w:trHeight w:val="1133"/>
        </w:trPr>
        <w:tc>
          <w:tcPr>
            <w:tcW w:w="715" w:type="dxa"/>
          </w:tcPr>
          <w:p w14:paraId="37A7BC9A" w14:textId="07D9E619" w:rsidR="002C2644" w:rsidRPr="00B34027" w:rsidRDefault="00E504C5" w:rsidP="00B34027">
            <w:pPr>
              <w:spacing w:before="120" w:after="120"/>
              <w:jc w:val="center"/>
              <w:rPr>
                <w:b/>
                <w:bCs/>
              </w:rPr>
            </w:pPr>
            <w:r w:rsidRPr="00B34027">
              <w:rPr>
                <w:b/>
                <w:bCs/>
              </w:rPr>
              <w:t>19</w:t>
            </w:r>
          </w:p>
        </w:tc>
        <w:tc>
          <w:tcPr>
            <w:tcW w:w="6210" w:type="dxa"/>
          </w:tcPr>
          <w:p w14:paraId="161EA5A3" w14:textId="51FF4BD3" w:rsidR="002C2644" w:rsidRPr="00B36566" w:rsidRDefault="00C2376A" w:rsidP="00A42514">
            <w:pPr>
              <w:spacing w:before="120" w:after="120"/>
              <w:ind w:left="144" w:right="144"/>
              <w:jc w:val="both"/>
              <w:rPr>
                <w:color w:val="000000"/>
              </w:rPr>
            </w:pPr>
            <w:r w:rsidRPr="00B36566">
              <w:rPr>
                <w:color w:val="000000"/>
              </w:rPr>
              <w:t>How does a department/unit determine what company(s) to use after these contracts are awarded?</w:t>
            </w:r>
          </w:p>
        </w:tc>
        <w:tc>
          <w:tcPr>
            <w:tcW w:w="6570" w:type="dxa"/>
          </w:tcPr>
          <w:p w14:paraId="30C525B3" w14:textId="2B1F95E6" w:rsidR="002C2644" w:rsidRPr="00550D38" w:rsidRDefault="00BB0239" w:rsidP="00A42514">
            <w:pPr>
              <w:spacing w:before="120" w:after="120"/>
              <w:ind w:left="144" w:right="144"/>
              <w:jc w:val="both"/>
              <w:rPr>
                <w:color w:val="2F5496" w:themeColor="accent1" w:themeShade="BF"/>
              </w:rPr>
            </w:pPr>
            <w:r w:rsidRPr="00BB0239">
              <w:rPr>
                <w:color w:val="2F5496" w:themeColor="accent1" w:themeShade="BF"/>
              </w:rPr>
              <w:t>Agencies are encouraged, but not required, to contact the lowest bidder first. See Section 2.6.3. of the IFB and Section 3-208.01 of PPRB OPSCR Rules and Regulations.</w:t>
            </w:r>
          </w:p>
        </w:tc>
      </w:tr>
      <w:tr w:rsidR="002C2644" w:rsidRPr="00937AC6" w14:paraId="25E418B1" w14:textId="77777777" w:rsidTr="3A8D3B9D">
        <w:trPr>
          <w:trHeight w:val="1133"/>
        </w:trPr>
        <w:tc>
          <w:tcPr>
            <w:tcW w:w="715" w:type="dxa"/>
          </w:tcPr>
          <w:p w14:paraId="17A8B4FB" w14:textId="031C48F0" w:rsidR="002C2644" w:rsidRPr="00B34027" w:rsidRDefault="00E504C5" w:rsidP="00B34027">
            <w:pPr>
              <w:spacing w:before="120" w:after="120"/>
              <w:jc w:val="center"/>
              <w:rPr>
                <w:b/>
                <w:bCs/>
              </w:rPr>
            </w:pPr>
            <w:r w:rsidRPr="00B34027">
              <w:rPr>
                <w:b/>
                <w:bCs/>
              </w:rPr>
              <w:lastRenderedPageBreak/>
              <w:t>20</w:t>
            </w:r>
          </w:p>
        </w:tc>
        <w:tc>
          <w:tcPr>
            <w:tcW w:w="6210" w:type="dxa"/>
          </w:tcPr>
          <w:p w14:paraId="616A0045" w14:textId="6086D5FB" w:rsidR="002C2644" w:rsidRPr="00B36566" w:rsidRDefault="00C2376A" w:rsidP="00A42514">
            <w:pPr>
              <w:spacing w:before="120" w:after="120"/>
              <w:ind w:left="144" w:right="144"/>
              <w:jc w:val="both"/>
              <w:rPr>
                <w:color w:val="000000"/>
              </w:rPr>
            </w:pPr>
            <w:r w:rsidRPr="00B36566">
              <w:rPr>
                <w:color w:val="000000"/>
              </w:rPr>
              <w:t>Who is on the selection committee? What are their job titles?</w:t>
            </w:r>
          </w:p>
        </w:tc>
        <w:tc>
          <w:tcPr>
            <w:tcW w:w="6570" w:type="dxa"/>
          </w:tcPr>
          <w:p w14:paraId="3A994B22" w14:textId="5C95B3BD" w:rsidR="002C2644" w:rsidRPr="00550D38" w:rsidRDefault="00BB0239" w:rsidP="00A42514">
            <w:pPr>
              <w:spacing w:before="120" w:after="120"/>
              <w:ind w:left="144" w:right="144"/>
              <w:jc w:val="both"/>
              <w:rPr>
                <w:color w:val="2F5496" w:themeColor="accent1" w:themeShade="BF"/>
              </w:rPr>
            </w:pPr>
            <w:r w:rsidRPr="00BB0239">
              <w:rPr>
                <w:color w:val="2F5496" w:themeColor="accent1" w:themeShade="BF"/>
              </w:rPr>
              <w:t>Because this is an Invitation for Bids, there is no selection committee. OPSCR staff will evaluate the submitted bids to determine which bidders will be deemed responsive and responsible and then calculate which of those bidders will be placed on the PVL based on the pricing submitted. See Sections 4.1 and 4.2 of the IFB.</w:t>
            </w:r>
          </w:p>
        </w:tc>
      </w:tr>
      <w:tr w:rsidR="002C2644" w:rsidRPr="00937AC6" w14:paraId="0EEF946F" w14:textId="77777777" w:rsidTr="3A8D3B9D">
        <w:trPr>
          <w:trHeight w:val="1133"/>
        </w:trPr>
        <w:tc>
          <w:tcPr>
            <w:tcW w:w="715" w:type="dxa"/>
          </w:tcPr>
          <w:p w14:paraId="0E77C5D9" w14:textId="3DD467CC" w:rsidR="002C2644" w:rsidRPr="00B34027" w:rsidRDefault="00E504C5" w:rsidP="00B34027">
            <w:pPr>
              <w:spacing w:before="120" w:after="120"/>
              <w:jc w:val="center"/>
              <w:rPr>
                <w:b/>
                <w:bCs/>
              </w:rPr>
            </w:pPr>
            <w:r w:rsidRPr="00B34027">
              <w:rPr>
                <w:b/>
                <w:bCs/>
              </w:rPr>
              <w:t>21</w:t>
            </w:r>
          </w:p>
        </w:tc>
        <w:tc>
          <w:tcPr>
            <w:tcW w:w="6210" w:type="dxa"/>
          </w:tcPr>
          <w:p w14:paraId="738D362A" w14:textId="64E7B88E" w:rsidR="002C2644" w:rsidRPr="00B36566" w:rsidRDefault="00C2376A" w:rsidP="00A42514">
            <w:pPr>
              <w:spacing w:before="120" w:after="120"/>
              <w:ind w:left="144" w:right="144"/>
              <w:jc w:val="both"/>
              <w:rPr>
                <w:color w:val="000000"/>
              </w:rPr>
            </w:pPr>
            <w:r w:rsidRPr="00B36566">
              <w:rPr>
                <w:color w:val="000000"/>
              </w:rPr>
              <w:t>What is your current time to fill by discipline?</w:t>
            </w:r>
          </w:p>
        </w:tc>
        <w:tc>
          <w:tcPr>
            <w:tcW w:w="6570" w:type="dxa"/>
          </w:tcPr>
          <w:p w14:paraId="0B63CE57" w14:textId="2D91A835" w:rsidR="002C2644" w:rsidRPr="00550D38" w:rsidRDefault="00BB0239" w:rsidP="00A42514">
            <w:pPr>
              <w:spacing w:before="120" w:after="120"/>
              <w:ind w:left="144" w:right="144"/>
              <w:jc w:val="both"/>
              <w:rPr>
                <w:color w:val="2F5496" w:themeColor="accent1" w:themeShade="BF"/>
              </w:rPr>
            </w:pPr>
            <w:r w:rsidRPr="00BB0239">
              <w:rPr>
                <w:color w:val="2F5496" w:themeColor="accent1" w:themeShade="BF"/>
              </w:rPr>
              <w:t>The time to fill by discipline will vary depending on the State Agency with whom a vendor is contracted. The vendor must maintain a sufficient pool of qualified staff large enough to meet the Agency’s needs within two hours. (See Section 2.3.1. of the IFB.)</w:t>
            </w:r>
          </w:p>
        </w:tc>
      </w:tr>
      <w:tr w:rsidR="002C2644" w:rsidRPr="00937AC6" w14:paraId="0B9C6039" w14:textId="77777777" w:rsidTr="3A8D3B9D">
        <w:trPr>
          <w:trHeight w:val="850"/>
        </w:trPr>
        <w:tc>
          <w:tcPr>
            <w:tcW w:w="715" w:type="dxa"/>
          </w:tcPr>
          <w:p w14:paraId="6926EA7A" w14:textId="1FC3044C" w:rsidR="002C2644" w:rsidRPr="00B34027" w:rsidRDefault="00E504C5" w:rsidP="00B34027">
            <w:pPr>
              <w:spacing w:before="120" w:after="120"/>
              <w:jc w:val="center"/>
              <w:rPr>
                <w:b/>
                <w:bCs/>
              </w:rPr>
            </w:pPr>
            <w:r w:rsidRPr="00B34027">
              <w:rPr>
                <w:b/>
                <w:bCs/>
              </w:rPr>
              <w:t>22</w:t>
            </w:r>
          </w:p>
        </w:tc>
        <w:tc>
          <w:tcPr>
            <w:tcW w:w="6210" w:type="dxa"/>
          </w:tcPr>
          <w:p w14:paraId="76F17137" w14:textId="338E73E6" w:rsidR="002C2644" w:rsidRPr="00B36566" w:rsidRDefault="00C2376A" w:rsidP="00A42514">
            <w:pPr>
              <w:spacing w:before="120" w:after="120"/>
              <w:ind w:left="144" w:right="144"/>
              <w:jc w:val="both"/>
              <w:rPr>
                <w:color w:val="000000"/>
              </w:rPr>
            </w:pPr>
            <w:r w:rsidRPr="00B36566">
              <w:rPr>
                <w:color w:val="000000"/>
              </w:rPr>
              <w:t>What is your current fill rate?</w:t>
            </w:r>
          </w:p>
        </w:tc>
        <w:tc>
          <w:tcPr>
            <w:tcW w:w="6570" w:type="dxa"/>
          </w:tcPr>
          <w:p w14:paraId="279148A3" w14:textId="21FB7D49" w:rsidR="002C2644" w:rsidRPr="00550D38" w:rsidRDefault="00BB0239" w:rsidP="00A42514">
            <w:pPr>
              <w:spacing w:before="120" w:after="120"/>
              <w:ind w:left="144" w:right="144"/>
              <w:jc w:val="both"/>
              <w:rPr>
                <w:color w:val="2F5496" w:themeColor="accent1" w:themeShade="BF"/>
              </w:rPr>
            </w:pPr>
            <w:r w:rsidRPr="00BB0239">
              <w:rPr>
                <w:color w:val="2F5496" w:themeColor="accent1" w:themeShade="BF"/>
              </w:rPr>
              <w:t xml:space="preserve">The fill rate will vary depending on the State Agency with whom a vendor is contracted. </w:t>
            </w:r>
            <w:r w:rsidR="0075494A">
              <w:rPr>
                <w:color w:val="2F5496" w:themeColor="accent1" w:themeShade="BF"/>
              </w:rPr>
              <w:t xml:space="preserve">  </w:t>
            </w:r>
          </w:p>
        </w:tc>
      </w:tr>
      <w:tr w:rsidR="002C2644" w:rsidRPr="00937AC6" w14:paraId="1B904EA5" w14:textId="3C6718E0" w:rsidTr="3A8D3B9D">
        <w:trPr>
          <w:trHeight w:val="1133"/>
        </w:trPr>
        <w:tc>
          <w:tcPr>
            <w:tcW w:w="715" w:type="dxa"/>
          </w:tcPr>
          <w:p w14:paraId="5E9822E2" w14:textId="6FA5361F" w:rsidR="002C2644" w:rsidRPr="00B34027" w:rsidRDefault="00E504C5" w:rsidP="00B34027">
            <w:pPr>
              <w:spacing w:before="120" w:after="120"/>
              <w:jc w:val="center"/>
              <w:rPr>
                <w:b/>
                <w:bCs/>
              </w:rPr>
            </w:pPr>
            <w:r w:rsidRPr="00B34027">
              <w:rPr>
                <w:b/>
                <w:bCs/>
              </w:rPr>
              <w:t>23</w:t>
            </w:r>
          </w:p>
        </w:tc>
        <w:tc>
          <w:tcPr>
            <w:tcW w:w="6210" w:type="dxa"/>
          </w:tcPr>
          <w:p w14:paraId="57D3C585" w14:textId="08C4CC08" w:rsidR="002C2644" w:rsidRPr="00B36566" w:rsidRDefault="00C2376A" w:rsidP="00A42514">
            <w:pPr>
              <w:spacing w:before="120" w:after="120"/>
              <w:ind w:left="144" w:right="144"/>
              <w:jc w:val="both"/>
              <w:rPr>
                <w:color w:val="000000"/>
              </w:rPr>
            </w:pPr>
            <w:r w:rsidRPr="00B36566">
              <w:rPr>
                <w:color w:val="000000" w:themeColor="text1"/>
              </w:rPr>
              <w:t>What is your current EMR system/platform?</w:t>
            </w:r>
          </w:p>
        </w:tc>
        <w:tc>
          <w:tcPr>
            <w:tcW w:w="6570" w:type="dxa"/>
          </w:tcPr>
          <w:p w14:paraId="724D53AF" w14:textId="5A0C6AD1" w:rsidR="002C2644" w:rsidRPr="00621BB1" w:rsidRDefault="00BB0239" w:rsidP="00A42514">
            <w:pPr>
              <w:spacing w:before="120" w:after="120"/>
              <w:ind w:left="144" w:right="144"/>
              <w:jc w:val="both"/>
              <w:rPr>
                <w:color w:val="2F5496" w:themeColor="accent1" w:themeShade="BF"/>
              </w:rPr>
            </w:pPr>
            <w:r w:rsidRPr="00BB0239">
              <w:rPr>
                <w:color w:val="2F5496" w:themeColor="accent1" w:themeShade="BF"/>
              </w:rPr>
              <w:t xml:space="preserve">The electronic medical records system used will vary depending on the State Agency with whom a vendor is contracted. </w:t>
            </w:r>
            <w:r w:rsidR="0075494A" w:rsidRPr="00621BB1">
              <w:rPr>
                <w:color w:val="2F5496" w:themeColor="accent1" w:themeShade="BF"/>
              </w:rPr>
              <w:t xml:space="preserve">  </w:t>
            </w:r>
          </w:p>
        </w:tc>
      </w:tr>
      <w:tr w:rsidR="002C2644" w:rsidRPr="00937AC6" w14:paraId="31908F7B" w14:textId="77777777" w:rsidTr="3A8D3B9D">
        <w:trPr>
          <w:trHeight w:val="1133"/>
        </w:trPr>
        <w:tc>
          <w:tcPr>
            <w:tcW w:w="715" w:type="dxa"/>
          </w:tcPr>
          <w:p w14:paraId="5920E09E" w14:textId="7A787F87" w:rsidR="002C2644" w:rsidRPr="00B34027" w:rsidRDefault="00E504C5" w:rsidP="00B34027">
            <w:pPr>
              <w:spacing w:before="120" w:after="120"/>
              <w:jc w:val="center"/>
              <w:rPr>
                <w:b/>
                <w:bCs/>
              </w:rPr>
            </w:pPr>
            <w:r w:rsidRPr="00B34027">
              <w:rPr>
                <w:b/>
                <w:bCs/>
              </w:rPr>
              <w:t>24</w:t>
            </w:r>
          </w:p>
        </w:tc>
        <w:tc>
          <w:tcPr>
            <w:tcW w:w="6210" w:type="dxa"/>
          </w:tcPr>
          <w:p w14:paraId="431F0622" w14:textId="0824B44A" w:rsidR="002C2644" w:rsidRPr="00B36566" w:rsidRDefault="00C2376A" w:rsidP="00A42514">
            <w:pPr>
              <w:spacing w:before="120" w:after="120"/>
              <w:ind w:left="144" w:right="144"/>
              <w:jc w:val="both"/>
              <w:rPr>
                <w:color w:val="000000"/>
              </w:rPr>
            </w:pPr>
            <w:r w:rsidRPr="00B36566">
              <w:rPr>
                <w:color w:val="000000"/>
              </w:rPr>
              <w:t>Do you anticipate your current staffing volume to change in the next year or next 2 years? For example, do you have any significant projects coming up (EMR conversion, new facilities, etc.)?</w:t>
            </w:r>
          </w:p>
        </w:tc>
        <w:tc>
          <w:tcPr>
            <w:tcW w:w="6570" w:type="dxa"/>
          </w:tcPr>
          <w:p w14:paraId="183B2F41" w14:textId="196D0435" w:rsidR="002C2644" w:rsidRPr="00621BB1" w:rsidRDefault="00BB0239" w:rsidP="00A42514">
            <w:pPr>
              <w:spacing w:before="120" w:after="120"/>
              <w:ind w:left="144" w:right="144"/>
              <w:jc w:val="both"/>
              <w:rPr>
                <w:color w:val="2F5496" w:themeColor="accent1" w:themeShade="BF"/>
              </w:rPr>
            </w:pPr>
            <w:r w:rsidRPr="00BB0239">
              <w:rPr>
                <w:color w:val="2F5496" w:themeColor="accent1" w:themeShade="BF"/>
              </w:rPr>
              <w:t>This IFB is to create a list of preapproved vendors available for State Agencies on an as-needed basis at fixed unit pricing. Staffing volume will depend on the needs of the individual State Agencies with whom the vendor is contracted.</w:t>
            </w:r>
          </w:p>
        </w:tc>
      </w:tr>
      <w:tr w:rsidR="002C2644" w:rsidRPr="00937AC6" w14:paraId="58203BA6" w14:textId="523872BC" w:rsidTr="3A8D3B9D">
        <w:trPr>
          <w:trHeight w:val="850"/>
        </w:trPr>
        <w:tc>
          <w:tcPr>
            <w:tcW w:w="715" w:type="dxa"/>
          </w:tcPr>
          <w:p w14:paraId="438BA1DC" w14:textId="412D2C88" w:rsidR="002C2644" w:rsidRPr="00B34027" w:rsidRDefault="00E504C5" w:rsidP="00B34027">
            <w:pPr>
              <w:spacing w:before="120" w:after="120"/>
              <w:jc w:val="center"/>
              <w:rPr>
                <w:b/>
                <w:bCs/>
              </w:rPr>
            </w:pPr>
            <w:r w:rsidRPr="00B34027">
              <w:rPr>
                <w:b/>
                <w:bCs/>
              </w:rPr>
              <w:t>25</w:t>
            </w:r>
          </w:p>
        </w:tc>
        <w:tc>
          <w:tcPr>
            <w:tcW w:w="6210" w:type="dxa"/>
          </w:tcPr>
          <w:p w14:paraId="63FECD6C" w14:textId="477C1F3B" w:rsidR="002C2644" w:rsidRPr="00B36566" w:rsidRDefault="00C2376A" w:rsidP="00A42514">
            <w:pPr>
              <w:spacing w:before="120" w:after="120"/>
              <w:ind w:left="144" w:right="144"/>
              <w:jc w:val="both"/>
              <w:rPr>
                <w:color w:val="000000"/>
              </w:rPr>
            </w:pPr>
            <w:r w:rsidRPr="00B36566">
              <w:rPr>
                <w:color w:val="000000"/>
              </w:rPr>
              <w:t>What is the estimated budget for this project?</w:t>
            </w:r>
          </w:p>
        </w:tc>
        <w:tc>
          <w:tcPr>
            <w:tcW w:w="6570" w:type="dxa"/>
          </w:tcPr>
          <w:p w14:paraId="411B873E" w14:textId="03130B13" w:rsidR="002C2644" w:rsidRPr="00621BB1" w:rsidRDefault="00BB0239" w:rsidP="00A42514">
            <w:pPr>
              <w:spacing w:before="120" w:after="120"/>
              <w:ind w:left="144" w:right="144"/>
              <w:jc w:val="both"/>
              <w:rPr>
                <w:color w:val="2F5496" w:themeColor="accent1" w:themeShade="BF"/>
              </w:rPr>
            </w:pPr>
            <w:r w:rsidRPr="00BB0239">
              <w:rPr>
                <w:color w:val="2F5496" w:themeColor="accent1" w:themeShade="BF"/>
              </w:rPr>
              <w:t>The budget will vary depending on the State Agency with whom a vendor is contracted.</w:t>
            </w:r>
            <w:r w:rsidR="001F1843">
              <w:rPr>
                <w:color w:val="2F5496" w:themeColor="accent1" w:themeShade="BF"/>
              </w:rPr>
              <w:t xml:space="preserve"> </w:t>
            </w:r>
          </w:p>
        </w:tc>
      </w:tr>
      <w:tr w:rsidR="002C2644" w:rsidRPr="00937AC6" w14:paraId="178B7C06" w14:textId="5AE822E6" w:rsidTr="3A8D3B9D">
        <w:trPr>
          <w:trHeight w:val="850"/>
        </w:trPr>
        <w:tc>
          <w:tcPr>
            <w:tcW w:w="715" w:type="dxa"/>
          </w:tcPr>
          <w:p w14:paraId="27713257" w14:textId="3F7F3651" w:rsidR="002C2644" w:rsidRPr="00B34027" w:rsidRDefault="00E504C5" w:rsidP="00B34027">
            <w:pPr>
              <w:spacing w:before="120" w:after="120"/>
              <w:jc w:val="center"/>
              <w:rPr>
                <w:b/>
                <w:bCs/>
              </w:rPr>
            </w:pPr>
            <w:r w:rsidRPr="00B34027">
              <w:rPr>
                <w:b/>
                <w:bCs/>
              </w:rPr>
              <w:lastRenderedPageBreak/>
              <w:t>26</w:t>
            </w:r>
          </w:p>
        </w:tc>
        <w:tc>
          <w:tcPr>
            <w:tcW w:w="6210" w:type="dxa"/>
          </w:tcPr>
          <w:p w14:paraId="04A095AF" w14:textId="038E6424" w:rsidR="002C2644" w:rsidRPr="00B36566" w:rsidRDefault="00C2376A" w:rsidP="00A42514">
            <w:pPr>
              <w:spacing w:before="120" w:after="120"/>
              <w:ind w:left="144" w:right="144"/>
              <w:jc w:val="both"/>
              <w:rPr>
                <w:color w:val="000000"/>
              </w:rPr>
            </w:pPr>
            <w:r w:rsidRPr="00B36566">
              <w:rPr>
                <w:color w:val="000000"/>
              </w:rPr>
              <w:t>What are the historical annual spending volumes in the project?</w:t>
            </w:r>
          </w:p>
        </w:tc>
        <w:tc>
          <w:tcPr>
            <w:tcW w:w="6570" w:type="dxa"/>
          </w:tcPr>
          <w:p w14:paraId="1F9AFA92" w14:textId="38EF544D" w:rsidR="002C2644" w:rsidRPr="00621BB1" w:rsidRDefault="00BB0239" w:rsidP="00A42514">
            <w:pPr>
              <w:spacing w:before="120" w:after="120"/>
              <w:ind w:left="144" w:right="144"/>
              <w:jc w:val="both"/>
              <w:rPr>
                <w:color w:val="2F5496" w:themeColor="accent1" w:themeShade="BF"/>
              </w:rPr>
            </w:pPr>
            <w:r w:rsidRPr="00BB0239">
              <w:rPr>
                <w:color w:val="2F5496" w:themeColor="accent1" w:themeShade="BF"/>
              </w:rPr>
              <w:t xml:space="preserve">This information may be available on the Transparency Mississippi website, as described in </w:t>
            </w:r>
            <w:r>
              <w:rPr>
                <w:color w:val="2F5496" w:themeColor="accent1" w:themeShade="BF"/>
              </w:rPr>
              <w:t xml:space="preserve">the </w:t>
            </w:r>
            <w:r w:rsidRPr="00BB0239">
              <w:rPr>
                <w:color w:val="2F5496" w:themeColor="accent1" w:themeShade="BF"/>
              </w:rPr>
              <w:t>response to Question #6.</w:t>
            </w:r>
          </w:p>
        </w:tc>
      </w:tr>
      <w:tr w:rsidR="002C2644" w:rsidRPr="00937AC6" w14:paraId="53B1E9D0" w14:textId="23893284" w:rsidTr="3A8D3B9D">
        <w:trPr>
          <w:trHeight w:val="1133"/>
        </w:trPr>
        <w:tc>
          <w:tcPr>
            <w:tcW w:w="715" w:type="dxa"/>
          </w:tcPr>
          <w:p w14:paraId="4A51D1AD" w14:textId="3855D2ED" w:rsidR="002C2644" w:rsidRPr="00B34027" w:rsidRDefault="00E504C5" w:rsidP="00B34027">
            <w:pPr>
              <w:spacing w:before="120" w:after="120"/>
              <w:jc w:val="center"/>
              <w:rPr>
                <w:b/>
                <w:bCs/>
              </w:rPr>
            </w:pPr>
            <w:r w:rsidRPr="00B34027">
              <w:rPr>
                <w:b/>
                <w:bCs/>
              </w:rPr>
              <w:t>27</w:t>
            </w:r>
          </w:p>
        </w:tc>
        <w:tc>
          <w:tcPr>
            <w:tcW w:w="6210" w:type="dxa"/>
          </w:tcPr>
          <w:p w14:paraId="3A65A552" w14:textId="144FA8D6" w:rsidR="002C2644" w:rsidRPr="00B36566" w:rsidRDefault="00C2376A" w:rsidP="00A42514">
            <w:pPr>
              <w:spacing w:before="120" w:after="120"/>
              <w:ind w:left="144" w:right="144"/>
              <w:jc w:val="both"/>
            </w:pPr>
            <w:r w:rsidRPr="00B36566">
              <w:t>Is there an incumbent and current contract for this service? If so, can you please provide the vendor’s name and current contract rate?</w:t>
            </w:r>
          </w:p>
        </w:tc>
        <w:tc>
          <w:tcPr>
            <w:tcW w:w="6570" w:type="dxa"/>
          </w:tcPr>
          <w:p w14:paraId="7022E34C" w14:textId="6C71EE62" w:rsidR="002C2644" w:rsidRPr="00621BB1" w:rsidRDefault="6E2EFC63" w:rsidP="00A42514">
            <w:pPr>
              <w:spacing w:before="120" w:after="120"/>
              <w:ind w:left="144" w:right="144"/>
              <w:jc w:val="both"/>
              <w:rPr>
                <w:rFonts w:eastAsia="Calibri"/>
                <w:color w:val="2F5496" w:themeColor="accent1" w:themeShade="BF"/>
              </w:rPr>
            </w:pPr>
            <w:r w:rsidRPr="00621BB1">
              <w:rPr>
                <w:rFonts w:eastAsia="Calibri"/>
                <w:color w:val="2F5496" w:themeColor="accent1" w:themeShade="BF"/>
              </w:rPr>
              <w:t xml:space="preserve">See </w:t>
            </w:r>
            <w:r w:rsidR="00BB0239">
              <w:rPr>
                <w:rFonts w:eastAsia="Calibri"/>
                <w:color w:val="2F5496" w:themeColor="accent1" w:themeShade="BF"/>
              </w:rPr>
              <w:t xml:space="preserve">the </w:t>
            </w:r>
            <w:r w:rsidRPr="00621BB1">
              <w:rPr>
                <w:rFonts w:eastAsia="Calibri"/>
                <w:color w:val="2F5496" w:themeColor="accent1" w:themeShade="BF"/>
              </w:rPr>
              <w:t xml:space="preserve">response to </w:t>
            </w:r>
            <w:r w:rsidR="006A2302">
              <w:rPr>
                <w:rFonts w:eastAsia="Calibri"/>
                <w:color w:val="2F5496" w:themeColor="accent1" w:themeShade="BF"/>
              </w:rPr>
              <w:t>Q</w:t>
            </w:r>
            <w:r w:rsidRPr="00621BB1">
              <w:rPr>
                <w:rFonts w:eastAsia="Calibri"/>
                <w:color w:val="2F5496" w:themeColor="accent1" w:themeShade="BF"/>
              </w:rPr>
              <w:t>uestion #4.</w:t>
            </w:r>
          </w:p>
          <w:p w14:paraId="0BAF0079" w14:textId="43D97F13" w:rsidR="002C2644" w:rsidRPr="00621BB1" w:rsidRDefault="002C2644" w:rsidP="00A42514">
            <w:pPr>
              <w:spacing w:before="120" w:after="120"/>
              <w:ind w:left="144" w:right="144"/>
              <w:jc w:val="both"/>
              <w:rPr>
                <w:color w:val="2F5496" w:themeColor="accent1" w:themeShade="BF"/>
              </w:rPr>
            </w:pPr>
          </w:p>
        </w:tc>
      </w:tr>
      <w:tr w:rsidR="002C2644" w:rsidRPr="00937AC6" w14:paraId="5803A06D" w14:textId="4AD91013" w:rsidTr="3A8D3B9D">
        <w:trPr>
          <w:trHeight w:val="850"/>
        </w:trPr>
        <w:tc>
          <w:tcPr>
            <w:tcW w:w="715" w:type="dxa"/>
          </w:tcPr>
          <w:p w14:paraId="158387E1" w14:textId="7094A17E" w:rsidR="002C2644" w:rsidRPr="00B34027" w:rsidRDefault="00E504C5" w:rsidP="00B34027">
            <w:pPr>
              <w:spacing w:before="120" w:after="120"/>
              <w:jc w:val="center"/>
              <w:rPr>
                <w:b/>
                <w:bCs/>
              </w:rPr>
            </w:pPr>
            <w:r w:rsidRPr="00B34027">
              <w:rPr>
                <w:b/>
                <w:bCs/>
              </w:rPr>
              <w:t>28</w:t>
            </w:r>
          </w:p>
        </w:tc>
        <w:tc>
          <w:tcPr>
            <w:tcW w:w="6210" w:type="dxa"/>
          </w:tcPr>
          <w:p w14:paraId="186D5A84" w14:textId="10F160AD" w:rsidR="002C2644" w:rsidRPr="00B36566" w:rsidRDefault="00C2376A" w:rsidP="00A42514">
            <w:pPr>
              <w:spacing w:before="120" w:after="120"/>
              <w:ind w:left="144" w:right="144"/>
              <w:jc w:val="both"/>
            </w:pPr>
            <w:r w:rsidRPr="00B36566">
              <w:t>How many positions are currently open?</w:t>
            </w:r>
          </w:p>
        </w:tc>
        <w:tc>
          <w:tcPr>
            <w:tcW w:w="6570" w:type="dxa"/>
          </w:tcPr>
          <w:p w14:paraId="36363107" w14:textId="23E2D9D0" w:rsidR="002C2644" w:rsidRPr="00621BB1" w:rsidRDefault="00AE4FB2" w:rsidP="00A42514">
            <w:pPr>
              <w:spacing w:before="120" w:after="120"/>
              <w:ind w:left="144" w:right="144"/>
              <w:jc w:val="both"/>
              <w:rPr>
                <w:color w:val="2F5496" w:themeColor="accent1" w:themeShade="BF"/>
              </w:rPr>
            </w:pPr>
            <w:r>
              <w:rPr>
                <w:color w:val="2F5496" w:themeColor="accent1" w:themeShade="BF"/>
              </w:rPr>
              <w:t xml:space="preserve">This will vary depending on the State Agency with whom a vendor is contracted.  </w:t>
            </w:r>
          </w:p>
        </w:tc>
      </w:tr>
      <w:tr w:rsidR="002C2644" w:rsidRPr="00937AC6" w14:paraId="371DF6E7" w14:textId="3B582FBF" w:rsidTr="3A8D3B9D">
        <w:trPr>
          <w:trHeight w:val="850"/>
        </w:trPr>
        <w:tc>
          <w:tcPr>
            <w:tcW w:w="715" w:type="dxa"/>
          </w:tcPr>
          <w:p w14:paraId="43ED3529" w14:textId="6E358027" w:rsidR="002C2644" w:rsidRPr="00B34027" w:rsidRDefault="00E504C5" w:rsidP="00B34027">
            <w:pPr>
              <w:spacing w:before="120" w:after="120"/>
              <w:jc w:val="center"/>
              <w:rPr>
                <w:b/>
                <w:bCs/>
              </w:rPr>
            </w:pPr>
            <w:r w:rsidRPr="00B34027">
              <w:rPr>
                <w:b/>
                <w:bCs/>
              </w:rPr>
              <w:t>29</w:t>
            </w:r>
          </w:p>
        </w:tc>
        <w:tc>
          <w:tcPr>
            <w:tcW w:w="6210" w:type="dxa"/>
          </w:tcPr>
          <w:p w14:paraId="45EEFE5A" w14:textId="0D3B1F9D" w:rsidR="002C2644" w:rsidRPr="00B36566" w:rsidRDefault="00C2376A" w:rsidP="00A42514">
            <w:pPr>
              <w:spacing w:before="120" w:after="120"/>
              <w:ind w:left="144" w:right="144"/>
              <w:jc w:val="both"/>
              <w:rPr>
                <w:color w:val="000000"/>
              </w:rPr>
            </w:pPr>
            <w:r w:rsidRPr="00B36566">
              <w:rPr>
                <w:color w:val="000000"/>
              </w:rPr>
              <w:t>Is it mandatory to bid on all positions?</w:t>
            </w:r>
          </w:p>
        </w:tc>
        <w:tc>
          <w:tcPr>
            <w:tcW w:w="6570" w:type="dxa"/>
          </w:tcPr>
          <w:p w14:paraId="7CA0926A" w14:textId="65BF1739" w:rsidR="002C2644" w:rsidRPr="00621BB1" w:rsidRDefault="372DD0F6" w:rsidP="00A42514">
            <w:pPr>
              <w:spacing w:before="120" w:after="120"/>
              <w:ind w:left="144" w:right="144"/>
              <w:jc w:val="both"/>
              <w:rPr>
                <w:color w:val="2F5496" w:themeColor="accent1" w:themeShade="BF"/>
              </w:rPr>
            </w:pPr>
            <w:r w:rsidRPr="00621BB1">
              <w:rPr>
                <w:color w:val="2F5496" w:themeColor="accent1" w:themeShade="BF"/>
              </w:rPr>
              <w:t xml:space="preserve">No. See </w:t>
            </w:r>
            <w:r w:rsidR="5120B6C3" w:rsidRPr="00AE4FB2">
              <w:rPr>
                <w:color w:val="2F5496" w:themeColor="accent1" w:themeShade="BF"/>
              </w:rPr>
              <w:t>S</w:t>
            </w:r>
            <w:r w:rsidRPr="00AE4FB2">
              <w:rPr>
                <w:color w:val="2F5496" w:themeColor="accent1" w:themeShade="BF"/>
              </w:rPr>
              <w:t>ection 2.4.3. of the IFB.</w:t>
            </w:r>
          </w:p>
        </w:tc>
      </w:tr>
      <w:tr w:rsidR="002C2644" w:rsidRPr="00937AC6" w14:paraId="2285CA9C" w14:textId="7A34DDBE" w:rsidTr="3A8D3B9D">
        <w:trPr>
          <w:trHeight w:val="1133"/>
        </w:trPr>
        <w:tc>
          <w:tcPr>
            <w:tcW w:w="715" w:type="dxa"/>
          </w:tcPr>
          <w:p w14:paraId="0BBC2755" w14:textId="434034F3" w:rsidR="002C2644" w:rsidRPr="00B34027" w:rsidRDefault="00E504C5" w:rsidP="00B34027">
            <w:pPr>
              <w:spacing w:before="120" w:after="120"/>
              <w:jc w:val="center"/>
              <w:rPr>
                <w:b/>
                <w:bCs/>
              </w:rPr>
            </w:pPr>
            <w:r w:rsidRPr="00B34027">
              <w:rPr>
                <w:b/>
                <w:bCs/>
              </w:rPr>
              <w:t>30</w:t>
            </w:r>
          </w:p>
        </w:tc>
        <w:tc>
          <w:tcPr>
            <w:tcW w:w="6210" w:type="dxa"/>
          </w:tcPr>
          <w:p w14:paraId="7180CF1C" w14:textId="1CE48C68" w:rsidR="002C2644" w:rsidRPr="00B36566" w:rsidRDefault="00C2376A" w:rsidP="00A42514">
            <w:pPr>
              <w:spacing w:before="120" w:after="120"/>
              <w:ind w:left="144" w:right="144"/>
              <w:jc w:val="both"/>
              <w:rPr>
                <w:color w:val="000000"/>
              </w:rPr>
            </w:pPr>
            <w:r w:rsidRPr="00B36566">
              <w:rPr>
                <w:color w:val="000000"/>
              </w:rPr>
              <w:t>How many vendors does OPSCR expect to award a contract?</w:t>
            </w:r>
          </w:p>
        </w:tc>
        <w:tc>
          <w:tcPr>
            <w:tcW w:w="6570" w:type="dxa"/>
          </w:tcPr>
          <w:p w14:paraId="75964FF1" w14:textId="5DC440CF" w:rsidR="002C2644" w:rsidRPr="00621BB1" w:rsidRDefault="3B9EF6CC" w:rsidP="00A42514">
            <w:pPr>
              <w:spacing w:before="120" w:after="120"/>
              <w:ind w:left="144" w:right="144"/>
              <w:jc w:val="both"/>
              <w:rPr>
                <w:color w:val="2F5496" w:themeColor="accent1" w:themeShade="BF"/>
              </w:rPr>
            </w:pPr>
            <w:r w:rsidRPr="00621BB1">
              <w:rPr>
                <w:color w:val="2F5496" w:themeColor="accent1" w:themeShade="BF"/>
              </w:rPr>
              <w:t>The</w:t>
            </w:r>
            <w:r w:rsidR="00373C6A">
              <w:rPr>
                <w:color w:val="2F5496" w:themeColor="accent1" w:themeShade="BF"/>
              </w:rPr>
              <w:t>re is no limit to the</w:t>
            </w:r>
            <w:r w:rsidRPr="00621BB1">
              <w:rPr>
                <w:color w:val="2F5496" w:themeColor="accent1" w:themeShade="BF"/>
              </w:rPr>
              <w:t xml:space="preserve"> number of vendors</w:t>
            </w:r>
            <w:r w:rsidR="00373C6A">
              <w:rPr>
                <w:color w:val="2F5496" w:themeColor="accent1" w:themeShade="BF"/>
              </w:rPr>
              <w:t xml:space="preserve"> who are eligible to be </w:t>
            </w:r>
            <w:r w:rsidR="00373C6A" w:rsidRPr="00A83FA6">
              <w:rPr>
                <w:color w:val="2F5496" w:themeColor="accent1" w:themeShade="BF"/>
              </w:rPr>
              <w:t>awarded.</w:t>
            </w:r>
            <w:r w:rsidRPr="00A83FA6">
              <w:rPr>
                <w:color w:val="2F5496" w:themeColor="accent1" w:themeShade="BF"/>
              </w:rPr>
              <w:t xml:space="preserve"> See Section 4.2.3.</w:t>
            </w:r>
            <w:r w:rsidR="00373C6A" w:rsidRPr="00A83FA6">
              <w:rPr>
                <w:color w:val="2F5496" w:themeColor="accent1" w:themeShade="BF"/>
              </w:rPr>
              <w:t xml:space="preserve"> of the IFB</w:t>
            </w:r>
            <w:r w:rsidR="00A83FA6" w:rsidRPr="00A83FA6">
              <w:rPr>
                <w:color w:val="2F5496" w:themeColor="accent1" w:themeShade="BF"/>
              </w:rPr>
              <w:t xml:space="preserve"> regarding</w:t>
            </w:r>
            <w:r w:rsidRPr="00A83FA6">
              <w:rPr>
                <w:color w:val="2F5496" w:themeColor="accent1" w:themeShade="BF"/>
              </w:rPr>
              <w:t xml:space="preserve"> how OPSCR will determine who is placed on the PVL.</w:t>
            </w:r>
          </w:p>
        </w:tc>
      </w:tr>
      <w:tr w:rsidR="002C2644" w:rsidRPr="00937AC6" w14:paraId="3B61CCEE" w14:textId="7F50F69B" w:rsidTr="3A8D3B9D">
        <w:trPr>
          <w:trHeight w:val="850"/>
        </w:trPr>
        <w:tc>
          <w:tcPr>
            <w:tcW w:w="715" w:type="dxa"/>
          </w:tcPr>
          <w:p w14:paraId="0EF4FCAE" w14:textId="48ED9A53" w:rsidR="002C2644" w:rsidRPr="00B34027" w:rsidRDefault="00E504C5" w:rsidP="00B34027">
            <w:pPr>
              <w:spacing w:before="120" w:after="120"/>
              <w:jc w:val="center"/>
              <w:rPr>
                <w:b/>
                <w:bCs/>
              </w:rPr>
            </w:pPr>
            <w:r w:rsidRPr="00B34027">
              <w:rPr>
                <w:b/>
                <w:bCs/>
              </w:rPr>
              <w:t>31</w:t>
            </w:r>
          </w:p>
        </w:tc>
        <w:tc>
          <w:tcPr>
            <w:tcW w:w="6210" w:type="dxa"/>
          </w:tcPr>
          <w:p w14:paraId="5C03C4B8" w14:textId="617C5B89" w:rsidR="002C2644" w:rsidRPr="00B36566" w:rsidRDefault="00C2376A" w:rsidP="00A42514">
            <w:pPr>
              <w:spacing w:before="120" w:after="120"/>
              <w:ind w:left="144" w:right="144"/>
              <w:jc w:val="both"/>
              <w:rPr>
                <w:color w:val="000000"/>
              </w:rPr>
            </w:pPr>
            <w:r w:rsidRPr="00B36566">
              <w:rPr>
                <w:color w:val="000000"/>
              </w:rPr>
              <w:t>Please clarify how needs for contractors will be distributed to vendors post-award?</w:t>
            </w:r>
          </w:p>
        </w:tc>
        <w:tc>
          <w:tcPr>
            <w:tcW w:w="6570" w:type="dxa"/>
          </w:tcPr>
          <w:p w14:paraId="179E9FB6" w14:textId="5F483F0C" w:rsidR="002C2644" w:rsidRPr="00621BB1" w:rsidRDefault="28D213E6" w:rsidP="00A42514">
            <w:pPr>
              <w:spacing w:before="120" w:after="120"/>
              <w:ind w:left="144" w:right="144"/>
              <w:jc w:val="both"/>
              <w:rPr>
                <w:color w:val="2F5496" w:themeColor="accent1" w:themeShade="BF"/>
              </w:rPr>
            </w:pPr>
            <w:r w:rsidRPr="00621BB1">
              <w:rPr>
                <w:color w:val="2F5496" w:themeColor="accent1" w:themeShade="BF"/>
              </w:rPr>
              <w:t xml:space="preserve">See </w:t>
            </w:r>
            <w:r w:rsidR="00BB0239">
              <w:rPr>
                <w:color w:val="2F5496" w:themeColor="accent1" w:themeShade="BF"/>
              </w:rPr>
              <w:t xml:space="preserve">the </w:t>
            </w:r>
            <w:r w:rsidR="69BEE84A" w:rsidRPr="00621BB1">
              <w:rPr>
                <w:color w:val="2F5496" w:themeColor="accent1" w:themeShade="BF"/>
              </w:rPr>
              <w:t>response</w:t>
            </w:r>
            <w:r w:rsidRPr="00621BB1">
              <w:rPr>
                <w:color w:val="2F5496" w:themeColor="accent1" w:themeShade="BF"/>
              </w:rPr>
              <w:t xml:space="preserve"> to </w:t>
            </w:r>
            <w:r w:rsidR="00A83FA6">
              <w:rPr>
                <w:color w:val="2F5496" w:themeColor="accent1" w:themeShade="BF"/>
              </w:rPr>
              <w:t>Q</w:t>
            </w:r>
            <w:r w:rsidRPr="00621BB1">
              <w:rPr>
                <w:color w:val="2F5496" w:themeColor="accent1" w:themeShade="BF"/>
              </w:rPr>
              <w:t>uestion #19.</w:t>
            </w:r>
          </w:p>
        </w:tc>
      </w:tr>
      <w:tr w:rsidR="002C2644" w:rsidRPr="00937AC6" w14:paraId="4ECBA481" w14:textId="1E28CA82" w:rsidTr="3A8D3B9D">
        <w:trPr>
          <w:trHeight w:val="850"/>
        </w:trPr>
        <w:tc>
          <w:tcPr>
            <w:tcW w:w="715" w:type="dxa"/>
          </w:tcPr>
          <w:p w14:paraId="602E00F8" w14:textId="479DAF44" w:rsidR="002C2644" w:rsidRPr="00B34027" w:rsidRDefault="00E504C5" w:rsidP="00B34027">
            <w:pPr>
              <w:spacing w:before="120" w:after="120"/>
              <w:jc w:val="center"/>
              <w:rPr>
                <w:b/>
                <w:bCs/>
              </w:rPr>
            </w:pPr>
            <w:r w:rsidRPr="00B34027">
              <w:rPr>
                <w:b/>
                <w:bCs/>
              </w:rPr>
              <w:t>32</w:t>
            </w:r>
          </w:p>
        </w:tc>
        <w:tc>
          <w:tcPr>
            <w:tcW w:w="6210" w:type="dxa"/>
          </w:tcPr>
          <w:p w14:paraId="664FD270" w14:textId="03F136A7" w:rsidR="002C2644" w:rsidRPr="00B36566" w:rsidRDefault="00C2376A" w:rsidP="00A42514">
            <w:pPr>
              <w:spacing w:before="120" w:after="120"/>
              <w:ind w:left="144" w:right="144"/>
              <w:jc w:val="both"/>
              <w:rPr>
                <w:color w:val="000000"/>
              </w:rPr>
            </w:pPr>
            <w:r w:rsidRPr="00B36566">
              <w:rPr>
                <w:color w:val="000000"/>
              </w:rPr>
              <w:t>How will vendors be scored against the evaluation criteria?</w:t>
            </w:r>
          </w:p>
        </w:tc>
        <w:tc>
          <w:tcPr>
            <w:tcW w:w="6570" w:type="dxa"/>
          </w:tcPr>
          <w:p w14:paraId="1F490182" w14:textId="6B23A0B6" w:rsidR="002C2644" w:rsidRPr="00621BB1" w:rsidRDefault="00505C5A" w:rsidP="00A42514">
            <w:pPr>
              <w:spacing w:before="120" w:after="120"/>
              <w:ind w:left="144" w:right="144"/>
              <w:jc w:val="both"/>
              <w:rPr>
                <w:color w:val="2F5496" w:themeColor="accent1" w:themeShade="BF"/>
              </w:rPr>
            </w:pPr>
            <w:r>
              <w:rPr>
                <w:color w:val="2F5496" w:themeColor="accent1" w:themeShade="BF"/>
              </w:rPr>
              <w:t xml:space="preserve">See </w:t>
            </w:r>
            <w:r w:rsidR="00BB0239">
              <w:rPr>
                <w:color w:val="2F5496" w:themeColor="accent1" w:themeShade="BF"/>
              </w:rPr>
              <w:t xml:space="preserve">the </w:t>
            </w:r>
            <w:r>
              <w:rPr>
                <w:color w:val="2F5496" w:themeColor="accent1" w:themeShade="BF"/>
              </w:rPr>
              <w:t>response to Question #20.</w:t>
            </w:r>
          </w:p>
        </w:tc>
      </w:tr>
      <w:tr w:rsidR="002C2644" w:rsidRPr="00937AC6" w14:paraId="37193D7C" w14:textId="4147935C" w:rsidTr="3A8D3B9D">
        <w:trPr>
          <w:trHeight w:val="1133"/>
        </w:trPr>
        <w:tc>
          <w:tcPr>
            <w:tcW w:w="715" w:type="dxa"/>
          </w:tcPr>
          <w:p w14:paraId="0C9359E0" w14:textId="11A4EA33" w:rsidR="002C2644" w:rsidRPr="00B34027" w:rsidRDefault="00E504C5" w:rsidP="00B34027">
            <w:pPr>
              <w:spacing w:before="120" w:after="120"/>
              <w:jc w:val="center"/>
              <w:rPr>
                <w:b/>
                <w:bCs/>
              </w:rPr>
            </w:pPr>
            <w:r w:rsidRPr="00B34027">
              <w:rPr>
                <w:b/>
                <w:bCs/>
              </w:rPr>
              <w:t>33</w:t>
            </w:r>
          </w:p>
        </w:tc>
        <w:tc>
          <w:tcPr>
            <w:tcW w:w="6210" w:type="dxa"/>
          </w:tcPr>
          <w:p w14:paraId="6965C743" w14:textId="0EABBD12" w:rsidR="002C2644" w:rsidRPr="00B36566" w:rsidRDefault="00C2376A" w:rsidP="00A42514">
            <w:pPr>
              <w:spacing w:before="120" w:after="120"/>
              <w:ind w:left="144" w:right="144"/>
              <w:jc w:val="both"/>
              <w:rPr>
                <w:color w:val="000000"/>
              </w:rPr>
            </w:pPr>
            <w:r w:rsidRPr="00B36566">
              <w:rPr>
                <w:color w:val="000000"/>
              </w:rPr>
              <w:t>Please explain how points are allocated for pricing? (i.e. lowest bill rate receives maximum points, and next lowest vendor receives a prorated amount; lowest bill rate receives maximum points, and the next lowest vendor receives a predetermined amount of points)?</w:t>
            </w:r>
          </w:p>
        </w:tc>
        <w:tc>
          <w:tcPr>
            <w:tcW w:w="6570" w:type="dxa"/>
          </w:tcPr>
          <w:p w14:paraId="009A3614" w14:textId="210003F3" w:rsidR="002C2644" w:rsidRPr="00621BB1" w:rsidRDefault="00BB0239" w:rsidP="00A42514">
            <w:pPr>
              <w:spacing w:before="120" w:after="120"/>
              <w:ind w:left="144" w:right="144"/>
              <w:jc w:val="both"/>
              <w:rPr>
                <w:color w:val="2F5496" w:themeColor="accent1" w:themeShade="BF"/>
              </w:rPr>
            </w:pPr>
            <w:r w:rsidRPr="00BB0239">
              <w:rPr>
                <w:color w:val="2F5496" w:themeColor="accent1" w:themeShade="BF"/>
              </w:rPr>
              <w:t>There are no “points” allocated for pricing. See Section 4.2.3. of the IFB for an explanation as to how OPSCR will evaluate bid pricing.</w:t>
            </w:r>
          </w:p>
        </w:tc>
      </w:tr>
      <w:tr w:rsidR="002C2644" w:rsidRPr="00937AC6" w14:paraId="2277F724" w14:textId="2DBDDD5E" w:rsidTr="3A8D3B9D">
        <w:trPr>
          <w:trHeight w:val="850"/>
        </w:trPr>
        <w:tc>
          <w:tcPr>
            <w:tcW w:w="715" w:type="dxa"/>
          </w:tcPr>
          <w:p w14:paraId="03CE08E0" w14:textId="2A456CF0" w:rsidR="002C2644" w:rsidRPr="00B34027" w:rsidRDefault="00E504C5" w:rsidP="00B34027">
            <w:pPr>
              <w:spacing w:before="120" w:after="120"/>
              <w:jc w:val="center"/>
              <w:rPr>
                <w:b/>
                <w:bCs/>
              </w:rPr>
            </w:pPr>
            <w:r w:rsidRPr="00B34027">
              <w:rPr>
                <w:b/>
                <w:bCs/>
              </w:rPr>
              <w:lastRenderedPageBreak/>
              <w:t>34</w:t>
            </w:r>
          </w:p>
        </w:tc>
        <w:tc>
          <w:tcPr>
            <w:tcW w:w="6210" w:type="dxa"/>
          </w:tcPr>
          <w:p w14:paraId="66D51A7D" w14:textId="4799FABA" w:rsidR="002C2644" w:rsidRPr="00B36566" w:rsidRDefault="00C2376A" w:rsidP="00A42514">
            <w:pPr>
              <w:spacing w:before="120" w:after="120"/>
              <w:ind w:left="144" w:right="144"/>
              <w:jc w:val="both"/>
              <w:rPr>
                <w:color w:val="000000"/>
              </w:rPr>
            </w:pPr>
            <w:r w:rsidRPr="00B36566">
              <w:rPr>
                <w:color w:val="000000"/>
              </w:rPr>
              <w:t>Please provide name of all incumbent providers and their pricing for the services outlined in the RFP.</w:t>
            </w:r>
          </w:p>
        </w:tc>
        <w:tc>
          <w:tcPr>
            <w:tcW w:w="6570" w:type="dxa"/>
          </w:tcPr>
          <w:p w14:paraId="450ACA7A" w14:textId="2DE6A319" w:rsidR="002C2644" w:rsidRPr="00621BB1" w:rsidRDefault="167CDCF5" w:rsidP="00A42514">
            <w:pPr>
              <w:spacing w:before="120" w:after="120"/>
              <w:ind w:left="144" w:right="144"/>
              <w:jc w:val="both"/>
              <w:rPr>
                <w:rFonts w:eastAsia="Calibri"/>
                <w:color w:val="2F5496" w:themeColor="accent1" w:themeShade="BF"/>
              </w:rPr>
            </w:pPr>
            <w:r w:rsidRPr="00621BB1">
              <w:rPr>
                <w:rFonts w:eastAsia="Calibri"/>
                <w:color w:val="2F5496" w:themeColor="accent1" w:themeShade="BF"/>
              </w:rPr>
              <w:t xml:space="preserve">See </w:t>
            </w:r>
            <w:r w:rsidR="00BB0239">
              <w:rPr>
                <w:rFonts w:eastAsia="Calibri"/>
                <w:color w:val="2F5496" w:themeColor="accent1" w:themeShade="BF"/>
              </w:rPr>
              <w:t xml:space="preserve">the </w:t>
            </w:r>
            <w:r w:rsidRPr="00621BB1">
              <w:rPr>
                <w:rFonts w:eastAsia="Calibri"/>
                <w:color w:val="2F5496" w:themeColor="accent1" w:themeShade="BF"/>
              </w:rPr>
              <w:t xml:space="preserve">response to </w:t>
            </w:r>
            <w:r w:rsidR="0094600E">
              <w:rPr>
                <w:rFonts w:eastAsia="Calibri"/>
                <w:color w:val="2F5496" w:themeColor="accent1" w:themeShade="BF"/>
              </w:rPr>
              <w:t>Q</w:t>
            </w:r>
            <w:r w:rsidRPr="00621BB1">
              <w:rPr>
                <w:rFonts w:eastAsia="Calibri"/>
                <w:color w:val="2F5496" w:themeColor="accent1" w:themeShade="BF"/>
              </w:rPr>
              <w:t>uestion #4.</w:t>
            </w:r>
          </w:p>
          <w:p w14:paraId="18662A78" w14:textId="64EA0EB8" w:rsidR="002C2644" w:rsidRPr="00621BB1" w:rsidRDefault="002C2644" w:rsidP="00A42514">
            <w:pPr>
              <w:spacing w:before="120" w:after="120"/>
              <w:ind w:left="144" w:right="144"/>
              <w:jc w:val="both"/>
              <w:rPr>
                <w:color w:val="2F5496" w:themeColor="accent1" w:themeShade="BF"/>
              </w:rPr>
            </w:pPr>
          </w:p>
        </w:tc>
      </w:tr>
      <w:tr w:rsidR="002C2644" w:rsidRPr="00937AC6" w14:paraId="65B2FFF7" w14:textId="698C37CB" w:rsidTr="3A8D3B9D">
        <w:trPr>
          <w:trHeight w:val="1133"/>
        </w:trPr>
        <w:tc>
          <w:tcPr>
            <w:tcW w:w="715" w:type="dxa"/>
          </w:tcPr>
          <w:p w14:paraId="3ED6274D" w14:textId="3F05231D" w:rsidR="002C2644" w:rsidRPr="00B34027" w:rsidRDefault="00E504C5" w:rsidP="00B34027">
            <w:pPr>
              <w:spacing w:before="120" w:after="120"/>
              <w:jc w:val="center"/>
              <w:rPr>
                <w:b/>
                <w:bCs/>
              </w:rPr>
            </w:pPr>
            <w:r w:rsidRPr="00B34027">
              <w:rPr>
                <w:b/>
                <w:bCs/>
              </w:rPr>
              <w:t>35</w:t>
            </w:r>
          </w:p>
        </w:tc>
        <w:tc>
          <w:tcPr>
            <w:tcW w:w="6210" w:type="dxa"/>
          </w:tcPr>
          <w:p w14:paraId="028C9126" w14:textId="77777777" w:rsidR="00C2376A" w:rsidRPr="00B36566" w:rsidRDefault="00C2376A" w:rsidP="00D05907">
            <w:pPr>
              <w:spacing w:before="120"/>
              <w:ind w:left="144" w:right="144"/>
              <w:jc w:val="both"/>
              <w:rPr>
                <w:color w:val="000000"/>
              </w:rPr>
            </w:pPr>
            <w:r w:rsidRPr="00B36566">
              <w:rPr>
                <w:color w:val="000000"/>
              </w:rPr>
              <w:t>Please can OPSCR provide the following information around usage:</w:t>
            </w:r>
          </w:p>
          <w:p w14:paraId="65A8FF3F" w14:textId="73D3BC3C" w:rsidR="00C2376A" w:rsidRPr="00B36566" w:rsidRDefault="00C2376A" w:rsidP="00C85B05">
            <w:pPr>
              <w:pStyle w:val="ListParagraph"/>
              <w:numPr>
                <w:ilvl w:val="0"/>
                <w:numId w:val="5"/>
              </w:numPr>
              <w:ind w:left="144" w:right="144" w:firstLine="0"/>
              <w:contextualSpacing w:val="0"/>
              <w:jc w:val="both"/>
              <w:rPr>
                <w:color w:val="000000"/>
              </w:rPr>
            </w:pPr>
            <w:r w:rsidRPr="00B36566">
              <w:rPr>
                <w:color w:val="000000"/>
              </w:rPr>
              <w:t>Historical usage by labor category</w:t>
            </w:r>
          </w:p>
          <w:p w14:paraId="1F5506AE" w14:textId="3A788E63" w:rsidR="00C2376A" w:rsidRPr="00B36566" w:rsidRDefault="00C2376A" w:rsidP="00C85B05">
            <w:pPr>
              <w:pStyle w:val="ListParagraph"/>
              <w:numPr>
                <w:ilvl w:val="0"/>
                <w:numId w:val="5"/>
              </w:numPr>
              <w:ind w:left="144" w:right="144" w:firstLine="0"/>
              <w:contextualSpacing w:val="0"/>
              <w:jc w:val="both"/>
              <w:rPr>
                <w:color w:val="000000"/>
              </w:rPr>
            </w:pPr>
            <w:r w:rsidRPr="00B36566">
              <w:rPr>
                <w:color w:val="000000"/>
              </w:rPr>
              <w:t>Contracted staff hours by year</w:t>
            </w:r>
          </w:p>
          <w:p w14:paraId="1BEE162F" w14:textId="6D698DB8" w:rsidR="00C2376A" w:rsidRPr="00B36566" w:rsidRDefault="00C2376A" w:rsidP="00C85B05">
            <w:pPr>
              <w:pStyle w:val="ListParagraph"/>
              <w:numPr>
                <w:ilvl w:val="0"/>
                <w:numId w:val="5"/>
              </w:numPr>
              <w:ind w:left="144" w:right="144" w:firstLine="0"/>
              <w:contextualSpacing w:val="0"/>
              <w:jc w:val="both"/>
              <w:rPr>
                <w:color w:val="000000"/>
              </w:rPr>
            </w:pPr>
            <w:r w:rsidRPr="00B36566">
              <w:rPr>
                <w:color w:val="000000"/>
              </w:rPr>
              <w:t>Total spend by year</w:t>
            </w:r>
          </w:p>
          <w:p w14:paraId="17D5BBCE" w14:textId="040477CD" w:rsidR="00C2376A" w:rsidRPr="00B36566" w:rsidRDefault="00C2376A" w:rsidP="00C85B05">
            <w:pPr>
              <w:pStyle w:val="ListParagraph"/>
              <w:numPr>
                <w:ilvl w:val="0"/>
                <w:numId w:val="5"/>
              </w:numPr>
              <w:ind w:left="144" w:right="144" w:firstLine="0"/>
              <w:contextualSpacing w:val="0"/>
              <w:jc w:val="both"/>
              <w:rPr>
                <w:color w:val="000000"/>
              </w:rPr>
            </w:pPr>
            <w:r w:rsidRPr="00B36566">
              <w:rPr>
                <w:color w:val="000000"/>
              </w:rPr>
              <w:t>Current budget for this program</w:t>
            </w:r>
          </w:p>
          <w:p w14:paraId="7D92802F" w14:textId="27EDAD2F" w:rsidR="00C2376A" w:rsidRPr="00B36566" w:rsidRDefault="00C2376A" w:rsidP="00C85B05">
            <w:pPr>
              <w:pStyle w:val="ListParagraph"/>
              <w:numPr>
                <w:ilvl w:val="0"/>
                <w:numId w:val="5"/>
              </w:numPr>
              <w:ind w:left="144" w:right="144" w:firstLine="0"/>
              <w:contextualSpacing w:val="0"/>
              <w:jc w:val="both"/>
              <w:rPr>
                <w:color w:val="000000"/>
              </w:rPr>
            </w:pPr>
            <w:r w:rsidRPr="00B36566">
              <w:rPr>
                <w:color w:val="000000"/>
              </w:rPr>
              <w:t>Anticipated volume of contract staff</w:t>
            </w:r>
          </w:p>
          <w:p w14:paraId="784C8DAC" w14:textId="48B78147" w:rsidR="00C2376A" w:rsidRPr="00B36566" w:rsidRDefault="00C2376A" w:rsidP="00C85B05">
            <w:pPr>
              <w:pStyle w:val="ListParagraph"/>
              <w:numPr>
                <w:ilvl w:val="0"/>
                <w:numId w:val="5"/>
              </w:numPr>
              <w:ind w:left="144" w:right="144" w:firstLine="0"/>
              <w:contextualSpacing w:val="0"/>
              <w:jc w:val="both"/>
              <w:rPr>
                <w:color w:val="000000"/>
              </w:rPr>
            </w:pPr>
            <w:r w:rsidRPr="00B36566">
              <w:rPr>
                <w:color w:val="000000"/>
              </w:rPr>
              <w:t>Typical workday hours for each labor category</w:t>
            </w:r>
          </w:p>
          <w:p w14:paraId="1A760113" w14:textId="40226F4F" w:rsidR="002C2644" w:rsidRPr="00B36566" w:rsidRDefault="00C2376A" w:rsidP="00C85B05">
            <w:pPr>
              <w:pStyle w:val="ListParagraph"/>
              <w:numPr>
                <w:ilvl w:val="0"/>
                <w:numId w:val="5"/>
              </w:numPr>
              <w:spacing w:after="120"/>
              <w:ind w:left="144" w:right="144" w:firstLine="0"/>
              <w:contextualSpacing w:val="0"/>
              <w:jc w:val="both"/>
              <w:rPr>
                <w:color w:val="000000"/>
              </w:rPr>
            </w:pPr>
            <w:r w:rsidRPr="00B36566">
              <w:rPr>
                <w:color w:val="000000"/>
              </w:rPr>
              <w:t>Average length of assignment</w:t>
            </w:r>
          </w:p>
        </w:tc>
        <w:tc>
          <w:tcPr>
            <w:tcW w:w="6570" w:type="dxa"/>
          </w:tcPr>
          <w:p w14:paraId="3C13FBE3" w14:textId="01AE3994" w:rsidR="002C2644" w:rsidRPr="00C85B05" w:rsidRDefault="00C85B05" w:rsidP="00C85B05">
            <w:pPr>
              <w:spacing w:before="120" w:after="120"/>
              <w:ind w:left="144" w:right="144"/>
              <w:jc w:val="both"/>
              <w:rPr>
                <w:color w:val="2F5496" w:themeColor="accent1" w:themeShade="BF"/>
              </w:rPr>
            </w:pPr>
            <w:r>
              <w:rPr>
                <w:color w:val="2F5496" w:themeColor="accent1" w:themeShade="BF"/>
              </w:rPr>
              <w:t>Usage will</w:t>
            </w:r>
            <w:r w:rsidR="24DF84F5" w:rsidRPr="00621BB1">
              <w:rPr>
                <w:color w:val="2F5496" w:themeColor="accent1" w:themeShade="BF"/>
              </w:rPr>
              <w:t xml:space="preserve"> vary </w:t>
            </w:r>
            <w:r w:rsidR="00942D2A">
              <w:rPr>
                <w:color w:val="2F5496" w:themeColor="accent1" w:themeShade="BF"/>
              </w:rPr>
              <w:t>depending on the State Agency with whom the vendor is contracted</w:t>
            </w:r>
            <w:r>
              <w:rPr>
                <w:color w:val="2F5496" w:themeColor="accent1" w:themeShade="BF"/>
              </w:rPr>
              <w:t xml:space="preserve">.  Some of this information </w:t>
            </w:r>
            <w:r w:rsidRPr="007067D4">
              <w:rPr>
                <w:color w:val="2F5496" w:themeColor="accent1" w:themeShade="BF"/>
              </w:rPr>
              <w:t xml:space="preserve">may be available on the Transparency Mississippi website, as described in </w:t>
            </w:r>
            <w:r w:rsidR="00774CE1">
              <w:rPr>
                <w:color w:val="2F5496" w:themeColor="accent1" w:themeShade="BF"/>
              </w:rPr>
              <w:t xml:space="preserve">the </w:t>
            </w:r>
            <w:r w:rsidRPr="007067D4">
              <w:rPr>
                <w:color w:val="2F5496" w:themeColor="accent1" w:themeShade="BF"/>
              </w:rPr>
              <w:t>response to Question #6.</w:t>
            </w:r>
          </w:p>
        </w:tc>
      </w:tr>
      <w:tr w:rsidR="002C2644" w:rsidRPr="00937AC6" w14:paraId="110F9F23" w14:textId="532D47C4" w:rsidTr="3A8D3B9D">
        <w:trPr>
          <w:trHeight w:val="850"/>
        </w:trPr>
        <w:tc>
          <w:tcPr>
            <w:tcW w:w="715" w:type="dxa"/>
          </w:tcPr>
          <w:p w14:paraId="0C5AD6E3" w14:textId="5FE82215" w:rsidR="002C2644" w:rsidRPr="00B34027" w:rsidRDefault="00E504C5" w:rsidP="00B34027">
            <w:pPr>
              <w:spacing w:before="120" w:after="120"/>
              <w:jc w:val="center"/>
              <w:rPr>
                <w:b/>
                <w:bCs/>
              </w:rPr>
            </w:pPr>
            <w:r w:rsidRPr="00B34027">
              <w:rPr>
                <w:b/>
                <w:bCs/>
              </w:rPr>
              <w:t>36</w:t>
            </w:r>
          </w:p>
        </w:tc>
        <w:tc>
          <w:tcPr>
            <w:tcW w:w="6210" w:type="dxa"/>
          </w:tcPr>
          <w:p w14:paraId="5A2D12FE" w14:textId="79C4600D" w:rsidR="002C2644" w:rsidRPr="00B36566" w:rsidRDefault="00C2376A" w:rsidP="00A42514">
            <w:pPr>
              <w:spacing w:before="120" w:after="120"/>
              <w:ind w:left="144" w:right="144"/>
              <w:jc w:val="both"/>
              <w:rPr>
                <w:color w:val="000000"/>
              </w:rPr>
            </w:pPr>
            <w:r w:rsidRPr="00B36566">
              <w:rPr>
                <w:color w:val="000000"/>
              </w:rPr>
              <w:t>Why is OPSCR going out to bid at this time?</w:t>
            </w:r>
          </w:p>
        </w:tc>
        <w:tc>
          <w:tcPr>
            <w:tcW w:w="6570" w:type="dxa"/>
          </w:tcPr>
          <w:p w14:paraId="0E3E8F64" w14:textId="5C57ADD2"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The current Preapproved Vendor List for nursing services expires on July 22, 2023.</w:t>
            </w:r>
          </w:p>
        </w:tc>
      </w:tr>
      <w:tr w:rsidR="002C2644" w:rsidRPr="00937AC6" w14:paraId="26D77B51" w14:textId="74C1556C" w:rsidTr="3A8D3B9D">
        <w:trPr>
          <w:trHeight w:val="1133"/>
        </w:trPr>
        <w:tc>
          <w:tcPr>
            <w:tcW w:w="715" w:type="dxa"/>
          </w:tcPr>
          <w:p w14:paraId="567F7F2D" w14:textId="5C981D17" w:rsidR="002C2644" w:rsidRPr="00B34027" w:rsidRDefault="00E504C5" w:rsidP="00B34027">
            <w:pPr>
              <w:spacing w:before="120" w:after="120"/>
              <w:jc w:val="center"/>
              <w:rPr>
                <w:b/>
                <w:bCs/>
              </w:rPr>
            </w:pPr>
            <w:r w:rsidRPr="00B34027">
              <w:rPr>
                <w:b/>
                <w:bCs/>
              </w:rPr>
              <w:t>37</w:t>
            </w:r>
          </w:p>
        </w:tc>
        <w:tc>
          <w:tcPr>
            <w:tcW w:w="6210" w:type="dxa"/>
          </w:tcPr>
          <w:p w14:paraId="26100D11" w14:textId="37DAEFAC" w:rsidR="002C2644" w:rsidRPr="00B36566" w:rsidRDefault="00C2376A" w:rsidP="00A42514">
            <w:pPr>
              <w:spacing w:before="120" w:after="120"/>
              <w:ind w:left="144" w:right="144"/>
              <w:jc w:val="both"/>
              <w:rPr>
                <w:color w:val="000000"/>
              </w:rPr>
            </w:pPr>
            <w:r w:rsidRPr="00B36566">
              <w:rPr>
                <w:color w:val="000000"/>
              </w:rPr>
              <w:t>Will OPSCR pay for travel between sites?</w:t>
            </w:r>
          </w:p>
        </w:tc>
        <w:tc>
          <w:tcPr>
            <w:tcW w:w="6570" w:type="dxa"/>
          </w:tcPr>
          <w:p w14:paraId="17037353" w14:textId="40DA9477" w:rsidR="00B945A8" w:rsidRDefault="00774CE1" w:rsidP="28074554">
            <w:pPr>
              <w:spacing w:before="120" w:after="120"/>
              <w:ind w:left="144" w:right="144"/>
              <w:jc w:val="both"/>
              <w:rPr>
                <w:color w:val="2F5496" w:themeColor="accent1" w:themeShade="BF"/>
              </w:rPr>
            </w:pPr>
            <w:r w:rsidRPr="00774CE1">
              <w:rPr>
                <w:color w:val="2F5496" w:themeColor="accent1" w:themeShade="BF"/>
              </w:rPr>
              <w:t>Vendors should submit an all-inclusive hourly rate on each category of service in which it intends to submit a bid. Vendors will be paid for hours worked at the Contracting Agency only.</w:t>
            </w:r>
          </w:p>
          <w:p w14:paraId="7122A2F7" w14:textId="24F58A1F" w:rsidR="00B945A8" w:rsidRDefault="00B945A8" w:rsidP="28074554">
            <w:pPr>
              <w:spacing w:before="120" w:after="120"/>
              <w:ind w:right="144"/>
              <w:jc w:val="both"/>
              <w:rPr>
                <w:color w:val="2F5496" w:themeColor="accent1" w:themeShade="BF"/>
              </w:rPr>
            </w:pPr>
          </w:p>
          <w:p w14:paraId="50D2175F" w14:textId="0202DE45"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**OPSCR will not make any payment to vendors placed on the PVL. Payments will be made by the individual State Agencies who contract with the vendor from the PVL.**</w:t>
            </w:r>
            <w:r w:rsidR="00FD3FF3">
              <w:rPr>
                <w:color w:val="2F5496" w:themeColor="accent1" w:themeShade="BF"/>
              </w:rPr>
              <w:t xml:space="preserve">  </w:t>
            </w:r>
          </w:p>
        </w:tc>
      </w:tr>
      <w:tr w:rsidR="002C2644" w:rsidRPr="00937AC6" w14:paraId="72BF5FC3" w14:textId="77777777" w:rsidTr="3A8D3B9D">
        <w:trPr>
          <w:trHeight w:val="1133"/>
        </w:trPr>
        <w:tc>
          <w:tcPr>
            <w:tcW w:w="715" w:type="dxa"/>
          </w:tcPr>
          <w:p w14:paraId="0AB666CF" w14:textId="0319430F" w:rsidR="002C2644" w:rsidRPr="00B34027" w:rsidRDefault="00E504C5" w:rsidP="00B34027">
            <w:pPr>
              <w:spacing w:before="120" w:after="120"/>
              <w:jc w:val="center"/>
              <w:rPr>
                <w:b/>
                <w:bCs/>
              </w:rPr>
            </w:pPr>
            <w:r w:rsidRPr="00B34027">
              <w:rPr>
                <w:b/>
                <w:bCs/>
              </w:rPr>
              <w:t>38</w:t>
            </w:r>
          </w:p>
        </w:tc>
        <w:tc>
          <w:tcPr>
            <w:tcW w:w="6210" w:type="dxa"/>
          </w:tcPr>
          <w:p w14:paraId="263B313C" w14:textId="2F3FE850" w:rsidR="002C2644" w:rsidRPr="00B36566" w:rsidRDefault="00C2376A" w:rsidP="00A42514">
            <w:pPr>
              <w:spacing w:before="120" w:after="120"/>
              <w:ind w:left="144" w:right="144"/>
              <w:jc w:val="both"/>
              <w:rPr>
                <w:color w:val="000000"/>
              </w:rPr>
            </w:pPr>
            <w:r w:rsidRPr="00B36566">
              <w:rPr>
                <w:color w:val="000000"/>
              </w:rPr>
              <w:t>Should vendor propose separate bill rates for travel and local assignments?</w:t>
            </w:r>
          </w:p>
        </w:tc>
        <w:tc>
          <w:tcPr>
            <w:tcW w:w="6570" w:type="dxa"/>
          </w:tcPr>
          <w:p w14:paraId="3FB158CA" w14:textId="66261856" w:rsidR="002C2644" w:rsidRPr="00621BB1" w:rsidRDefault="00774CE1" w:rsidP="28074554">
            <w:pPr>
              <w:spacing w:before="120" w:after="120"/>
              <w:ind w:left="144" w:right="144"/>
              <w:jc w:val="both"/>
              <w:rPr>
                <w:color w:val="2F5496" w:themeColor="accent1" w:themeShade="BF"/>
              </w:rPr>
            </w:pPr>
            <w:r w:rsidRPr="00774CE1">
              <w:rPr>
                <w:color w:val="2F5496" w:themeColor="accent1" w:themeShade="BF"/>
              </w:rPr>
              <w:t>Vendors should submit an all-inclusive hourly rate on each category of service in which it intends to submit a bid. Vendors will be paid for hours worked at the Contracting Agency only.</w:t>
            </w:r>
          </w:p>
          <w:p w14:paraId="47DC8AA3" w14:textId="57EBE648" w:rsidR="002C2644" w:rsidRPr="00621BB1" w:rsidRDefault="00774CE1" w:rsidP="28074554">
            <w:pPr>
              <w:spacing w:before="120" w:after="120"/>
              <w:ind w:left="144" w:right="144"/>
              <w:jc w:val="both"/>
              <w:rPr>
                <w:color w:val="2F5496" w:themeColor="accent1" w:themeShade="BF"/>
              </w:rPr>
            </w:pPr>
            <w:r w:rsidRPr="00774CE1">
              <w:rPr>
                <w:color w:val="2F5496" w:themeColor="accent1" w:themeShade="BF"/>
              </w:rPr>
              <w:t xml:space="preserve">Attachment C: Bid Form has a separate pricing category for travel nurse hourly rates. </w:t>
            </w:r>
            <w:r w:rsidR="2C978646" w:rsidRPr="28074554">
              <w:rPr>
                <w:color w:val="2F5496" w:themeColor="accent1" w:themeShade="BF"/>
              </w:rPr>
              <w:t xml:space="preserve"> </w:t>
            </w:r>
          </w:p>
        </w:tc>
      </w:tr>
      <w:tr w:rsidR="002C2644" w:rsidRPr="00937AC6" w14:paraId="20736ECE" w14:textId="77777777" w:rsidTr="3A8D3B9D">
        <w:trPr>
          <w:trHeight w:val="850"/>
        </w:trPr>
        <w:tc>
          <w:tcPr>
            <w:tcW w:w="715" w:type="dxa"/>
          </w:tcPr>
          <w:p w14:paraId="3D086123" w14:textId="399D5D5C" w:rsidR="002C2644" w:rsidRPr="00B34027" w:rsidRDefault="00E504C5" w:rsidP="00B34027">
            <w:pPr>
              <w:spacing w:before="120" w:after="120"/>
              <w:jc w:val="center"/>
              <w:rPr>
                <w:b/>
                <w:bCs/>
              </w:rPr>
            </w:pPr>
            <w:r w:rsidRPr="00B34027">
              <w:rPr>
                <w:b/>
                <w:bCs/>
              </w:rPr>
              <w:lastRenderedPageBreak/>
              <w:t>39</w:t>
            </w:r>
          </w:p>
        </w:tc>
        <w:tc>
          <w:tcPr>
            <w:tcW w:w="6210" w:type="dxa"/>
          </w:tcPr>
          <w:p w14:paraId="1753FE58" w14:textId="7C3AE82D" w:rsidR="002C2644" w:rsidRPr="00B36566" w:rsidRDefault="00C2376A" w:rsidP="00A42514">
            <w:pPr>
              <w:spacing w:before="120" w:after="120"/>
              <w:ind w:left="144" w:right="144"/>
              <w:jc w:val="both"/>
              <w:rPr>
                <w:color w:val="000000"/>
              </w:rPr>
            </w:pPr>
            <w:r w:rsidRPr="00B36566">
              <w:rPr>
                <w:color w:val="000000"/>
              </w:rPr>
              <w:t>Should the hourly rates be inclusive of mileage and lodging?</w:t>
            </w:r>
          </w:p>
        </w:tc>
        <w:tc>
          <w:tcPr>
            <w:tcW w:w="6570" w:type="dxa"/>
          </w:tcPr>
          <w:p w14:paraId="0C5127E0" w14:textId="0FEE3F7C" w:rsidR="002C2644" w:rsidRPr="00621BB1" w:rsidRDefault="00AD5DE0" w:rsidP="00A42514">
            <w:pPr>
              <w:spacing w:before="120" w:after="120"/>
              <w:ind w:left="144" w:right="144"/>
              <w:jc w:val="both"/>
              <w:rPr>
                <w:color w:val="2F5496" w:themeColor="accent1" w:themeShade="BF"/>
              </w:rPr>
            </w:pPr>
            <w:r>
              <w:rPr>
                <w:color w:val="2F5496" w:themeColor="accent1" w:themeShade="BF"/>
              </w:rPr>
              <w:t>See responses to Question</w:t>
            </w:r>
            <w:r w:rsidR="00774CE1">
              <w:rPr>
                <w:color w:val="2F5496" w:themeColor="accent1" w:themeShade="BF"/>
              </w:rPr>
              <w:t>s</w:t>
            </w:r>
            <w:r>
              <w:rPr>
                <w:color w:val="2F5496" w:themeColor="accent1" w:themeShade="BF"/>
              </w:rPr>
              <w:t xml:space="preserve"> #37 and #38.</w:t>
            </w:r>
          </w:p>
        </w:tc>
      </w:tr>
      <w:tr w:rsidR="002C2644" w:rsidRPr="00937AC6" w14:paraId="7C4D6761" w14:textId="77777777" w:rsidTr="3A8D3B9D">
        <w:trPr>
          <w:trHeight w:val="1133"/>
        </w:trPr>
        <w:tc>
          <w:tcPr>
            <w:tcW w:w="715" w:type="dxa"/>
          </w:tcPr>
          <w:p w14:paraId="0BF3BEC2" w14:textId="33ABE958" w:rsidR="002C2644" w:rsidRPr="00B34027" w:rsidRDefault="00E504C5" w:rsidP="00B34027">
            <w:pPr>
              <w:spacing w:before="120" w:after="120"/>
              <w:jc w:val="center"/>
              <w:rPr>
                <w:b/>
                <w:bCs/>
              </w:rPr>
            </w:pPr>
            <w:r w:rsidRPr="00B34027">
              <w:rPr>
                <w:b/>
                <w:bCs/>
              </w:rPr>
              <w:t>40</w:t>
            </w:r>
          </w:p>
        </w:tc>
        <w:tc>
          <w:tcPr>
            <w:tcW w:w="6210" w:type="dxa"/>
          </w:tcPr>
          <w:p w14:paraId="4717D9AA" w14:textId="7117BFA1" w:rsidR="002C2644" w:rsidRPr="00B36566" w:rsidRDefault="00C2376A" w:rsidP="00A42514">
            <w:pPr>
              <w:spacing w:before="120" w:after="120"/>
              <w:ind w:left="144" w:right="144"/>
              <w:jc w:val="both"/>
              <w:rPr>
                <w:color w:val="000000"/>
              </w:rPr>
            </w:pPr>
            <w:r w:rsidRPr="00B36566">
              <w:rPr>
                <w:color w:val="000000"/>
              </w:rPr>
              <w:t>How can the new vendor enhance customer satisfaction?</w:t>
            </w:r>
          </w:p>
        </w:tc>
        <w:tc>
          <w:tcPr>
            <w:tcW w:w="6570" w:type="dxa"/>
          </w:tcPr>
          <w:p w14:paraId="79062885" w14:textId="074D6E89"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This IFB is to create a list of preapproved vendors available for State Agencies on an as-needed basis at fixed unit pricing. Specifics regarding customer satisfaction will vary depending on the State Agency with whom a vendor is contracted. Competitive rates, which can be honored throughout the contract term, availability of nursing staff, and quality of nursing staff would enhance customer satisfaction across all State Agencies.</w:t>
            </w:r>
          </w:p>
        </w:tc>
      </w:tr>
      <w:tr w:rsidR="002C2644" w:rsidRPr="00937AC6" w14:paraId="62562C8E" w14:textId="77777777" w:rsidTr="3A8D3B9D">
        <w:trPr>
          <w:trHeight w:val="1133"/>
        </w:trPr>
        <w:tc>
          <w:tcPr>
            <w:tcW w:w="715" w:type="dxa"/>
          </w:tcPr>
          <w:p w14:paraId="6C09F4F4" w14:textId="2169B5BD" w:rsidR="002C2644" w:rsidRPr="00B34027" w:rsidRDefault="00E504C5" w:rsidP="00B34027">
            <w:pPr>
              <w:spacing w:before="120" w:after="120"/>
              <w:jc w:val="center"/>
              <w:rPr>
                <w:b/>
                <w:bCs/>
              </w:rPr>
            </w:pPr>
            <w:r w:rsidRPr="00B34027">
              <w:rPr>
                <w:b/>
                <w:bCs/>
              </w:rPr>
              <w:t>41</w:t>
            </w:r>
          </w:p>
        </w:tc>
        <w:tc>
          <w:tcPr>
            <w:tcW w:w="6210" w:type="dxa"/>
          </w:tcPr>
          <w:p w14:paraId="0B786E5C" w14:textId="0DCB0EBD" w:rsidR="002C2644" w:rsidRPr="00B36566" w:rsidRDefault="00C2376A" w:rsidP="00A42514">
            <w:pPr>
              <w:spacing w:before="120" w:after="120"/>
              <w:ind w:left="144" w:right="144"/>
              <w:jc w:val="both"/>
              <w:rPr>
                <w:color w:val="000000"/>
              </w:rPr>
            </w:pPr>
            <w:r w:rsidRPr="00B36566">
              <w:rPr>
                <w:color w:val="000000"/>
              </w:rPr>
              <w:t>May we submit exceptions to contract terms and conditions?</w:t>
            </w:r>
          </w:p>
        </w:tc>
        <w:tc>
          <w:tcPr>
            <w:tcW w:w="6570" w:type="dxa"/>
          </w:tcPr>
          <w:p w14:paraId="262E894E" w14:textId="3B589AAC"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A bid response that includes terms and conditions that do not conform to the terms and conditions in the bid document is subject to rejection as non-responsive. See Section 4.2.2.2. of the IFB.</w:t>
            </w:r>
          </w:p>
        </w:tc>
      </w:tr>
      <w:tr w:rsidR="002C2644" w:rsidRPr="00937AC6" w14:paraId="325F88A7" w14:textId="77777777" w:rsidTr="3A8D3B9D">
        <w:trPr>
          <w:trHeight w:val="1133"/>
        </w:trPr>
        <w:tc>
          <w:tcPr>
            <w:tcW w:w="715" w:type="dxa"/>
          </w:tcPr>
          <w:p w14:paraId="03ED0FB5" w14:textId="66DB5D91" w:rsidR="002C2644" w:rsidRPr="00B34027" w:rsidRDefault="00E504C5" w:rsidP="00B34027">
            <w:pPr>
              <w:spacing w:before="120" w:after="120"/>
              <w:jc w:val="center"/>
              <w:rPr>
                <w:b/>
                <w:bCs/>
              </w:rPr>
            </w:pPr>
            <w:r w:rsidRPr="00B34027">
              <w:rPr>
                <w:b/>
                <w:bCs/>
              </w:rPr>
              <w:t>42</w:t>
            </w:r>
          </w:p>
        </w:tc>
        <w:tc>
          <w:tcPr>
            <w:tcW w:w="6210" w:type="dxa"/>
          </w:tcPr>
          <w:p w14:paraId="2D498924" w14:textId="02A94E35" w:rsidR="002C2644" w:rsidRPr="00B36566" w:rsidRDefault="00C2376A" w:rsidP="00A42514">
            <w:pPr>
              <w:spacing w:before="120" w:after="120"/>
              <w:ind w:left="144" w:right="144"/>
              <w:jc w:val="both"/>
              <w:rPr>
                <w:color w:val="000000"/>
              </w:rPr>
            </w:pPr>
            <w:r w:rsidRPr="00B36566">
              <w:rPr>
                <w:color w:val="000000"/>
              </w:rPr>
              <w:t>Are the services provided per this IFB be on a per diem or contractual basis?</w:t>
            </w:r>
          </w:p>
        </w:tc>
        <w:tc>
          <w:tcPr>
            <w:tcW w:w="6570" w:type="dxa"/>
          </w:tcPr>
          <w:p w14:paraId="791EEC63" w14:textId="4181755A"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Vendors will be compensated per hour worked by the professional nursing staff at the Contracting Agency.</w:t>
            </w:r>
          </w:p>
        </w:tc>
      </w:tr>
      <w:tr w:rsidR="002C2644" w:rsidRPr="00937AC6" w14:paraId="0297488A" w14:textId="77777777" w:rsidTr="3A8D3B9D">
        <w:trPr>
          <w:trHeight w:val="1133"/>
        </w:trPr>
        <w:tc>
          <w:tcPr>
            <w:tcW w:w="715" w:type="dxa"/>
          </w:tcPr>
          <w:p w14:paraId="2935FCA4" w14:textId="353C3835" w:rsidR="002C2644" w:rsidRPr="00B34027" w:rsidRDefault="00E504C5" w:rsidP="00B34027">
            <w:pPr>
              <w:spacing w:before="120" w:after="120"/>
              <w:jc w:val="center"/>
              <w:rPr>
                <w:b/>
                <w:bCs/>
              </w:rPr>
            </w:pPr>
            <w:r w:rsidRPr="00B34027">
              <w:rPr>
                <w:b/>
                <w:bCs/>
              </w:rPr>
              <w:t>43</w:t>
            </w:r>
          </w:p>
        </w:tc>
        <w:tc>
          <w:tcPr>
            <w:tcW w:w="6210" w:type="dxa"/>
          </w:tcPr>
          <w:p w14:paraId="3EDF803A" w14:textId="7E3ABB41" w:rsidR="002C2644" w:rsidRPr="00B36566" w:rsidRDefault="00C2376A" w:rsidP="00A42514">
            <w:pPr>
              <w:spacing w:before="120" w:after="120"/>
              <w:ind w:left="144" w:right="144"/>
              <w:jc w:val="both"/>
              <w:rPr>
                <w:color w:val="000000"/>
              </w:rPr>
            </w:pPr>
            <w:r w:rsidRPr="00B36566">
              <w:rPr>
                <w:color w:val="000000"/>
              </w:rPr>
              <w:t>Can you provide examples of an “unanticipated market disruption” (as stated in section 2.6.2.1) that would qualify for a price adjustment?</w:t>
            </w:r>
          </w:p>
        </w:tc>
        <w:tc>
          <w:tcPr>
            <w:tcW w:w="6570" w:type="dxa"/>
          </w:tcPr>
          <w:p w14:paraId="1F4704FE" w14:textId="51F948CA"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“Unanticipated market disruptions” include but are not limited to epidemics and labor strikes. The individual Contracting Agency will ultimately decide what will constitute an “unanticipated market disruption” qualifying for a price adjustment.</w:t>
            </w:r>
          </w:p>
        </w:tc>
      </w:tr>
      <w:tr w:rsidR="002C2644" w:rsidRPr="00937AC6" w14:paraId="40218919" w14:textId="77777777" w:rsidTr="3A8D3B9D">
        <w:trPr>
          <w:trHeight w:val="1133"/>
        </w:trPr>
        <w:tc>
          <w:tcPr>
            <w:tcW w:w="715" w:type="dxa"/>
          </w:tcPr>
          <w:p w14:paraId="041A5C6E" w14:textId="0FF5F1B0" w:rsidR="002C2644" w:rsidRPr="00B34027" w:rsidRDefault="00E504C5" w:rsidP="00B34027">
            <w:pPr>
              <w:spacing w:before="120" w:after="120"/>
              <w:jc w:val="center"/>
              <w:rPr>
                <w:b/>
                <w:bCs/>
              </w:rPr>
            </w:pPr>
            <w:r w:rsidRPr="00B34027">
              <w:rPr>
                <w:b/>
                <w:bCs/>
              </w:rPr>
              <w:t>44</w:t>
            </w:r>
          </w:p>
        </w:tc>
        <w:tc>
          <w:tcPr>
            <w:tcW w:w="6210" w:type="dxa"/>
          </w:tcPr>
          <w:p w14:paraId="198149B2" w14:textId="204B3A38" w:rsidR="002C2644" w:rsidRPr="00B36566" w:rsidRDefault="00C2376A" w:rsidP="00A42514">
            <w:pPr>
              <w:spacing w:before="120" w:after="120"/>
              <w:ind w:left="144" w:right="144"/>
              <w:jc w:val="both"/>
              <w:rPr>
                <w:color w:val="000000"/>
              </w:rPr>
            </w:pPr>
            <w:r w:rsidRPr="00B36566">
              <w:rPr>
                <w:color w:val="000000"/>
              </w:rPr>
              <w:t>Is there a criteria or scoring method employed by OPSCR to determine what qualifies as an unanticipated market disruption?</w:t>
            </w:r>
          </w:p>
        </w:tc>
        <w:tc>
          <w:tcPr>
            <w:tcW w:w="6570" w:type="dxa"/>
          </w:tcPr>
          <w:p w14:paraId="0FF4DF27" w14:textId="5AE0AC50"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No. The Contracting Agency has the sole discretion in what qualifies as an unanticipated market disruption.</w:t>
            </w:r>
            <w:r w:rsidR="531E3674" w:rsidRPr="00621BB1">
              <w:rPr>
                <w:color w:val="2F5496" w:themeColor="accent1" w:themeShade="BF"/>
              </w:rPr>
              <w:t xml:space="preserve"> </w:t>
            </w:r>
          </w:p>
        </w:tc>
      </w:tr>
      <w:tr w:rsidR="002C2644" w:rsidRPr="00937AC6" w14:paraId="4C651E6F" w14:textId="77777777" w:rsidTr="3A8D3B9D">
        <w:trPr>
          <w:trHeight w:val="1133"/>
        </w:trPr>
        <w:tc>
          <w:tcPr>
            <w:tcW w:w="715" w:type="dxa"/>
          </w:tcPr>
          <w:p w14:paraId="775B85DC" w14:textId="322A3186" w:rsidR="002C2644" w:rsidRPr="00B34027" w:rsidRDefault="00E504C5" w:rsidP="00B34027">
            <w:pPr>
              <w:spacing w:before="120" w:after="120"/>
              <w:jc w:val="center"/>
              <w:rPr>
                <w:b/>
                <w:bCs/>
              </w:rPr>
            </w:pPr>
            <w:r w:rsidRPr="00B34027">
              <w:rPr>
                <w:b/>
                <w:bCs/>
              </w:rPr>
              <w:lastRenderedPageBreak/>
              <w:t>45</w:t>
            </w:r>
          </w:p>
        </w:tc>
        <w:tc>
          <w:tcPr>
            <w:tcW w:w="6210" w:type="dxa"/>
          </w:tcPr>
          <w:p w14:paraId="4F7BEF90" w14:textId="0EE9F70C" w:rsidR="002C2644" w:rsidRPr="00B36566" w:rsidRDefault="546FB3C2" w:rsidP="00A42514">
            <w:pPr>
              <w:spacing w:before="120" w:after="120"/>
              <w:ind w:left="144" w:right="144"/>
              <w:jc w:val="both"/>
              <w:rPr>
                <w:color w:val="000000"/>
              </w:rPr>
            </w:pPr>
            <w:r w:rsidRPr="28074554">
              <w:rPr>
                <w:color w:val="000000" w:themeColor="text1"/>
              </w:rPr>
              <w:t>Would the Department consider allowing additional time (e.g., 8-24 hours) to provide a replacement for such contract worker(s) (as stated in Page 9 – 2.2.14 (Contract Deliverables)?</w:t>
            </w:r>
          </w:p>
        </w:tc>
        <w:tc>
          <w:tcPr>
            <w:tcW w:w="6570" w:type="dxa"/>
          </w:tcPr>
          <w:p w14:paraId="60A24605" w14:textId="43B9061C" w:rsidR="002C2644" w:rsidRPr="00621BB1" w:rsidRDefault="00DB605B" w:rsidP="00A42514">
            <w:pPr>
              <w:spacing w:before="120" w:after="120"/>
              <w:ind w:left="144" w:right="144"/>
              <w:jc w:val="both"/>
              <w:rPr>
                <w:color w:val="2F5496" w:themeColor="accent1" w:themeShade="BF"/>
              </w:rPr>
            </w:pPr>
            <w:r>
              <w:rPr>
                <w:color w:val="2F5496" w:themeColor="accent1" w:themeShade="BF"/>
              </w:rPr>
              <w:t>Please see amendment to IFB Section 2.2.</w:t>
            </w:r>
            <w:r w:rsidR="009B18D7">
              <w:rPr>
                <w:color w:val="2F5496" w:themeColor="accent1" w:themeShade="BF"/>
              </w:rPr>
              <w:t>1</w:t>
            </w:r>
            <w:r>
              <w:rPr>
                <w:color w:val="2F5496" w:themeColor="accent1" w:themeShade="BF"/>
              </w:rPr>
              <w:t>4. below.</w:t>
            </w:r>
          </w:p>
        </w:tc>
      </w:tr>
      <w:tr w:rsidR="002C2644" w:rsidRPr="00937AC6" w14:paraId="7D10A109" w14:textId="77777777" w:rsidTr="3A8D3B9D">
        <w:trPr>
          <w:trHeight w:val="1133"/>
        </w:trPr>
        <w:tc>
          <w:tcPr>
            <w:tcW w:w="715" w:type="dxa"/>
          </w:tcPr>
          <w:p w14:paraId="6A544397" w14:textId="6D1E2402" w:rsidR="002C2644" w:rsidRPr="00B34027" w:rsidRDefault="2C34A07C" w:rsidP="00B34027">
            <w:pPr>
              <w:spacing w:before="120" w:after="120"/>
              <w:jc w:val="center"/>
              <w:rPr>
                <w:b/>
                <w:bCs/>
              </w:rPr>
            </w:pPr>
            <w:r w:rsidRPr="28074554">
              <w:rPr>
                <w:b/>
                <w:bCs/>
              </w:rPr>
              <w:t>46</w:t>
            </w:r>
          </w:p>
        </w:tc>
        <w:tc>
          <w:tcPr>
            <w:tcW w:w="6210" w:type="dxa"/>
          </w:tcPr>
          <w:p w14:paraId="6C41AEC1" w14:textId="2C2C3E95" w:rsidR="002C2644" w:rsidRPr="00B36566" w:rsidRDefault="546FB3C2" w:rsidP="00A42514">
            <w:pPr>
              <w:spacing w:before="120" w:after="120"/>
              <w:ind w:left="144" w:right="144"/>
              <w:jc w:val="both"/>
              <w:rPr>
                <w:color w:val="000000"/>
              </w:rPr>
            </w:pPr>
            <w:r w:rsidRPr="28074554">
              <w:rPr>
                <w:color w:val="000000" w:themeColor="text1"/>
              </w:rPr>
              <w:t>Would the department consider adjusting the language on Page 9 – 2.</w:t>
            </w:r>
            <w:r w:rsidR="00C2376A" w:rsidRPr="28074554">
              <w:rPr>
                <w:color w:val="000000" w:themeColor="text1"/>
              </w:rPr>
              <w:t>2</w:t>
            </w:r>
            <w:r w:rsidR="009B18D7">
              <w:rPr>
                <w:color w:val="000000" w:themeColor="text1"/>
              </w:rPr>
              <w:t>.</w:t>
            </w:r>
            <w:r w:rsidR="00C2376A" w:rsidRPr="28074554">
              <w:rPr>
                <w:color w:val="000000" w:themeColor="text1"/>
              </w:rPr>
              <w:t>4</w:t>
            </w:r>
            <w:r w:rsidRPr="28074554">
              <w:rPr>
                <w:color w:val="000000" w:themeColor="text1"/>
              </w:rPr>
              <w:t xml:space="preserve"> requesting “a contact person for communication 24 hours a day, 7 days a week and 365 days a year” to a more reasonable window of availability?</w:t>
            </w:r>
          </w:p>
        </w:tc>
        <w:tc>
          <w:tcPr>
            <w:tcW w:w="6570" w:type="dxa"/>
          </w:tcPr>
          <w:p w14:paraId="2EDA0578" w14:textId="307CEDBC" w:rsidR="002C2644" w:rsidRPr="00621BB1" w:rsidRDefault="00DB605B" w:rsidP="00A42514">
            <w:pPr>
              <w:spacing w:before="120" w:after="120"/>
              <w:ind w:left="144" w:right="144"/>
              <w:jc w:val="both"/>
              <w:rPr>
                <w:color w:val="2F5496" w:themeColor="accent1" w:themeShade="BF"/>
              </w:rPr>
            </w:pPr>
            <w:r>
              <w:rPr>
                <w:color w:val="2F5496" w:themeColor="accent1" w:themeShade="BF"/>
              </w:rPr>
              <w:t>Please see amendment to IFB Section 2.2</w:t>
            </w:r>
            <w:r w:rsidR="009B18D7">
              <w:rPr>
                <w:color w:val="2F5496" w:themeColor="accent1" w:themeShade="BF"/>
              </w:rPr>
              <w:t>.</w:t>
            </w:r>
            <w:r>
              <w:rPr>
                <w:color w:val="2F5496" w:themeColor="accent1" w:themeShade="BF"/>
              </w:rPr>
              <w:t>4. below.</w:t>
            </w:r>
          </w:p>
        </w:tc>
      </w:tr>
      <w:tr w:rsidR="002C2644" w:rsidRPr="00937AC6" w14:paraId="6DA71007" w14:textId="77777777" w:rsidTr="3A8D3B9D">
        <w:trPr>
          <w:trHeight w:val="1133"/>
        </w:trPr>
        <w:tc>
          <w:tcPr>
            <w:tcW w:w="715" w:type="dxa"/>
          </w:tcPr>
          <w:p w14:paraId="6C723D9E" w14:textId="31B95A24" w:rsidR="002C2644" w:rsidRPr="00B34027" w:rsidRDefault="00E504C5" w:rsidP="00B34027">
            <w:pPr>
              <w:spacing w:before="120" w:after="120"/>
              <w:jc w:val="center"/>
              <w:rPr>
                <w:b/>
                <w:bCs/>
              </w:rPr>
            </w:pPr>
            <w:r w:rsidRPr="00B34027">
              <w:rPr>
                <w:b/>
                <w:bCs/>
              </w:rPr>
              <w:t>47</w:t>
            </w:r>
          </w:p>
        </w:tc>
        <w:tc>
          <w:tcPr>
            <w:tcW w:w="6210" w:type="dxa"/>
          </w:tcPr>
          <w:p w14:paraId="65DD4659" w14:textId="4662D672" w:rsidR="002C2644" w:rsidRPr="00B36566" w:rsidRDefault="00C2376A" w:rsidP="00A42514">
            <w:pPr>
              <w:spacing w:before="120" w:after="120"/>
              <w:ind w:left="144" w:right="144"/>
              <w:jc w:val="both"/>
              <w:rPr>
                <w:color w:val="000000"/>
              </w:rPr>
            </w:pPr>
            <w:r w:rsidRPr="00B36566">
              <w:rPr>
                <w:color w:val="000000"/>
              </w:rPr>
              <w:t>To the extent the Contractor’s insurance policies may provide equivalent or similar coverage through alternate terms – such as clauses as opposed to endorsements – would the State consider reasonable changes to the language set forth under the Insurance Requirements to align with reasonable industry standards?</w:t>
            </w:r>
          </w:p>
        </w:tc>
        <w:tc>
          <w:tcPr>
            <w:tcW w:w="6570" w:type="dxa"/>
          </w:tcPr>
          <w:p w14:paraId="74E0C308" w14:textId="03329D47"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The ultimate decision regarding whether the vendor has submitted documentation proving it has current policies providing the required coverage will be with the Legal Counsel for the individual Contracting Agencies. Alternate terms would be acceptable to the extent the Agency’s legal counsel agrees that the coverage legally meets the requirements in the IFB.</w:t>
            </w:r>
          </w:p>
        </w:tc>
      </w:tr>
      <w:tr w:rsidR="002C2644" w:rsidRPr="00937AC6" w14:paraId="24350573" w14:textId="77777777" w:rsidTr="3A8D3B9D">
        <w:trPr>
          <w:trHeight w:val="1133"/>
        </w:trPr>
        <w:tc>
          <w:tcPr>
            <w:tcW w:w="715" w:type="dxa"/>
          </w:tcPr>
          <w:p w14:paraId="3FEC0F20" w14:textId="58555273" w:rsidR="002C2644" w:rsidRPr="00B34027" w:rsidRDefault="00200AA7" w:rsidP="00B34027">
            <w:pPr>
              <w:spacing w:before="120" w:after="120"/>
              <w:jc w:val="center"/>
              <w:rPr>
                <w:b/>
                <w:bCs/>
              </w:rPr>
            </w:pPr>
            <w:r w:rsidRPr="00B34027">
              <w:rPr>
                <w:b/>
                <w:bCs/>
              </w:rPr>
              <w:t>48</w:t>
            </w:r>
          </w:p>
        </w:tc>
        <w:tc>
          <w:tcPr>
            <w:tcW w:w="6210" w:type="dxa"/>
          </w:tcPr>
          <w:p w14:paraId="38BDCFE7" w14:textId="1C223462" w:rsidR="002C2644" w:rsidRPr="00B36566" w:rsidRDefault="00C2376A" w:rsidP="00A42514">
            <w:pPr>
              <w:spacing w:before="120" w:after="120"/>
              <w:ind w:left="144" w:right="144"/>
              <w:jc w:val="both"/>
              <w:rPr>
                <w:color w:val="000000"/>
              </w:rPr>
            </w:pPr>
            <w:r w:rsidRPr="00B36566">
              <w:rPr>
                <w:color w:val="000000"/>
              </w:rPr>
              <w:t>In reference to Page 15, section 2.7. – Would the State consider reasonable changes to the language set forth under the Insurance Requirements to align with reasonable industry standards?</w:t>
            </w:r>
          </w:p>
        </w:tc>
        <w:tc>
          <w:tcPr>
            <w:tcW w:w="6570" w:type="dxa"/>
          </w:tcPr>
          <w:p w14:paraId="64DD989F" w14:textId="1217305D" w:rsidR="002C2644" w:rsidRPr="00621BB1" w:rsidRDefault="0075257D" w:rsidP="00A42514">
            <w:pPr>
              <w:spacing w:before="120" w:after="120"/>
              <w:ind w:left="144" w:right="144"/>
              <w:jc w:val="both"/>
              <w:rPr>
                <w:color w:val="2F5496" w:themeColor="accent1" w:themeShade="BF"/>
              </w:rPr>
            </w:pPr>
            <w:r>
              <w:rPr>
                <w:color w:val="2F5496" w:themeColor="accent1" w:themeShade="BF"/>
              </w:rPr>
              <w:t xml:space="preserve">See </w:t>
            </w:r>
            <w:r w:rsidR="00774CE1">
              <w:rPr>
                <w:color w:val="2F5496" w:themeColor="accent1" w:themeShade="BF"/>
              </w:rPr>
              <w:t xml:space="preserve">the </w:t>
            </w:r>
            <w:r>
              <w:rPr>
                <w:color w:val="2F5496" w:themeColor="accent1" w:themeShade="BF"/>
              </w:rPr>
              <w:t>response to Question #47.</w:t>
            </w:r>
          </w:p>
        </w:tc>
      </w:tr>
      <w:tr w:rsidR="002C2644" w:rsidRPr="00937AC6" w14:paraId="7065FC85" w14:textId="77777777" w:rsidTr="3A8D3B9D">
        <w:trPr>
          <w:trHeight w:val="1133"/>
        </w:trPr>
        <w:tc>
          <w:tcPr>
            <w:tcW w:w="715" w:type="dxa"/>
          </w:tcPr>
          <w:p w14:paraId="14BCC87F" w14:textId="71A94E39" w:rsidR="002C2644" w:rsidRPr="00B34027" w:rsidRDefault="00200AA7" w:rsidP="00B34027">
            <w:pPr>
              <w:spacing w:before="120" w:after="120"/>
              <w:jc w:val="center"/>
              <w:rPr>
                <w:b/>
                <w:bCs/>
              </w:rPr>
            </w:pPr>
            <w:r w:rsidRPr="00B34027">
              <w:rPr>
                <w:b/>
                <w:bCs/>
              </w:rPr>
              <w:t>49</w:t>
            </w:r>
          </w:p>
        </w:tc>
        <w:tc>
          <w:tcPr>
            <w:tcW w:w="6210" w:type="dxa"/>
          </w:tcPr>
          <w:p w14:paraId="09E9DFBF" w14:textId="649E6BCD" w:rsidR="002C2644" w:rsidRPr="00B36566" w:rsidRDefault="546FB3C2" w:rsidP="00A42514">
            <w:pPr>
              <w:spacing w:before="120" w:after="120"/>
              <w:ind w:left="144" w:right="144"/>
              <w:jc w:val="both"/>
              <w:rPr>
                <w:color w:val="000000"/>
              </w:rPr>
            </w:pPr>
            <w:r w:rsidRPr="28074554">
              <w:rPr>
                <w:color w:val="000000" w:themeColor="text1"/>
              </w:rPr>
              <w:t xml:space="preserve">In reference to the Page 9 – section 2.2.15 clause – “Customary and Reasonable industry standards” – can OPSCR please elaborate upon what these industry standards are and how </w:t>
            </w:r>
            <w:r w:rsidR="4821A0C5" w:rsidRPr="28074554">
              <w:rPr>
                <w:color w:val="000000" w:themeColor="text1"/>
              </w:rPr>
              <w:t>Contractor</w:t>
            </w:r>
            <w:r w:rsidRPr="28074554">
              <w:rPr>
                <w:b/>
                <w:bCs/>
                <w:color w:val="000000" w:themeColor="text1"/>
              </w:rPr>
              <w:t xml:space="preserve">’s </w:t>
            </w:r>
            <w:r w:rsidRPr="28074554">
              <w:rPr>
                <w:color w:val="000000" w:themeColor="text1"/>
              </w:rPr>
              <w:t>performance of them will be measured post potential award?</w:t>
            </w:r>
          </w:p>
        </w:tc>
        <w:tc>
          <w:tcPr>
            <w:tcW w:w="6570" w:type="dxa"/>
          </w:tcPr>
          <w:p w14:paraId="6C3961B3" w14:textId="186163F3"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 xml:space="preserve">Vendors qualified to provide the services hereunder should have a general understanding of the customary and reasonable industry standards for the categories of nursing services. </w:t>
            </w:r>
            <w:r w:rsidR="3397AEB5" w:rsidRPr="28074554">
              <w:rPr>
                <w:color w:val="2F5496" w:themeColor="accent1" w:themeShade="BF"/>
              </w:rPr>
              <w:t xml:space="preserve"> </w:t>
            </w:r>
            <w:r w:rsidR="1B65BFA1" w:rsidRPr="28074554">
              <w:rPr>
                <w:color w:val="2F5496" w:themeColor="accent1" w:themeShade="BF"/>
              </w:rPr>
              <w:t xml:space="preserve">  </w:t>
            </w:r>
          </w:p>
        </w:tc>
      </w:tr>
      <w:tr w:rsidR="002C2644" w:rsidRPr="00937AC6" w14:paraId="3A20A50A" w14:textId="77777777" w:rsidTr="3A8D3B9D">
        <w:trPr>
          <w:trHeight w:val="1133"/>
        </w:trPr>
        <w:tc>
          <w:tcPr>
            <w:tcW w:w="715" w:type="dxa"/>
          </w:tcPr>
          <w:p w14:paraId="1E67E92A" w14:textId="138196B4" w:rsidR="002C2644" w:rsidRPr="00B34027" w:rsidRDefault="00200AA7" w:rsidP="00B34027">
            <w:pPr>
              <w:spacing w:before="120" w:after="120"/>
              <w:jc w:val="center"/>
              <w:rPr>
                <w:b/>
                <w:bCs/>
              </w:rPr>
            </w:pPr>
            <w:r w:rsidRPr="00B34027">
              <w:rPr>
                <w:b/>
                <w:bCs/>
              </w:rPr>
              <w:t>50</w:t>
            </w:r>
          </w:p>
        </w:tc>
        <w:tc>
          <w:tcPr>
            <w:tcW w:w="6210" w:type="dxa"/>
          </w:tcPr>
          <w:p w14:paraId="344967D6" w14:textId="6C2E6CF8" w:rsidR="002C2644" w:rsidRPr="00B36566" w:rsidRDefault="00C2376A" w:rsidP="00A42514">
            <w:pPr>
              <w:spacing w:before="120" w:after="120"/>
              <w:ind w:left="144" w:right="144"/>
              <w:jc w:val="both"/>
              <w:rPr>
                <w:color w:val="000000"/>
              </w:rPr>
            </w:pPr>
            <w:r w:rsidRPr="00B36566">
              <w:rPr>
                <w:color w:val="000000"/>
              </w:rPr>
              <w:t>Page 10 – section 2.2.19 – regarding contracting agency’s interviewing of personnel protocol. Should this not be an agency expense rather than a vender expense?</w:t>
            </w:r>
          </w:p>
        </w:tc>
        <w:tc>
          <w:tcPr>
            <w:tcW w:w="6570" w:type="dxa"/>
          </w:tcPr>
          <w:p w14:paraId="7F214352" w14:textId="34C189F1" w:rsidR="002C2644" w:rsidRPr="00621BB1" w:rsidRDefault="00717D27" w:rsidP="00A42514">
            <w:pPr>
              <w:spacing w:before="120" w:after="120"/>
              <w:ind w:left="144" w:right="144"/>
              <w:jc w:val="both"/>
              <w:rPr>
                <w:color w:val="2F5496" w:themeColor="accent1" w:themeShade="BF"/>
              </w:rPr>
            </w:pPr>
            <w:r>
              <w:rPr>
                <w:color w:val="2F5496" w:themeColor="accent1" w:themeShade="BF"/>
              </w:rPr>
              <w:t xml:space="preserve">No. </w:t>
            </w:r>
            <w:r w:rsidR="0DD82ED7" w:rsidRPr="00621BB1">
              <w:rPr>
                <w:color w:val="2F5496" w:themeColor="accent1" w:themeShade="BF"/>
              </w:rPr>
              <w:t>Vendors are responsible for factoring this cost into the bid prices they submit.</w:t>
            </w:r>
          </w:p>
        </w:tc>
      </w:tr>
      <w:tr w:rsidR="002C2644" w:rsidRPr="00937AC6" w14:paraId="4FC7C82B" w14:textId="77777777" w:rsidTr="3A8D3B9D">
        <w:trPr>
          <w:trHeight w:val="1133"/>
        </w:trPr>
        <w:tc>
          <w:tcPr>
            <w:tcW w:w="715" w:type="dxa"/>
          </w:tcPr>
          <w:p w14:paraId="5AA27C78" w14:textId="4528DAF7" w:rsidR="002C2644" w:rsidRPr="00B34027" w:rsidRDefault="00200AA7" w:rsidP="00B34027">
            <w:pPr>
              <w:spacing w:before="120" w:after="120"/>
              <w:jc w:val="center"/>
              <w:rPr>
                <w:b/>
                <w:bCs/>
              </w:rPr>
            </w:pPr>
            <w:r w:rsidRPr="00B34027">
              <w:rPr>
                <w:b/>
                <w:bCs/>
              </w:rPr>
              <w:lastRenderedPageBreak/>
              <w:t>51</w:t>
            </w:r>
          </w:p>
        </w:tc>
        <w:tc>
          <w:tcPr>
            <w:tcW w:w="6210" w:type="dxa"/>
          </w:tcPr>
          <w:p w14:paraId="2DAEFE3F" w14:textId="524167C0" w:rsidR="002C2644" w:rsidRPr="00B36566" w:rsidRDefault="00C2376A" w:rsidP="00A42514">
            <w:pPr>
              <w:spacing w:before="120" w:after="120"/>
              <w:ind w:left="144" w:right="144"/>
              <w:jc w:val="both"/>
              <w:rPr>
                <w:color w:val="000000"/>
              </w:rPr>
            </w:pPr>
            <w:r w:rsidRPr="00B36566">
              <w:rPr>
                <w:color w:val="000000"/>
              </w:rPr>
              <w:t>Page 11 – 2.2.21.7 – regarding the Department’s right to search providers’ personal vehicles. Can a search of a personal car or belonging be conducted without cause/reason? Are there any</w:t>
            </w:r>
            <w:r w:rsidR="0032726A" w:rsidRPr="00B36566">
              <w:rPr>
                <w:color w:val="000000"/>
              </w:rPr>
              <w:t xml:space="preserve"> </w:t>
            </w:r>
            <w:r w:rsidRPr="00B36566">
              <w:rPr>
                <w:color w:val="000000"/>
              </w:rPr>
              <w:t>limitations to this stipulation?</w:t>
            </w:r>
          </w:p>
        </w:tc>
        <w:tc>
          <w:tcPr>
            <w:tcW w:w="6570" w:type="dxa"/>
          </w:tcPr>
          <w:p w14:paraId="2D5C7A2C" w14:textId="4BE4ED57"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Agencies can search vehicles at any time they are on the grounds of the State Agency, with or without cause. Where the vehicle is not on the grounds of the State Agency, Section 2.2.21.7 does not apply.</w:t>
            </w:r>
          </w:p>
        </w:tc>
      </w:tr>
      <w:tr w:rsidR="002C2644" w:rsidRPr="00937AC6" w14:paraId="1D00F166" w14:textId="77777777" w:rsidTr="3A8D3B9D">
        <w:trPr>
          <w:trHeight w:val="1133"/>
        </w:trPr>
        <w:tc>
          <w:tcPr>
            <w:tcW w:w="715" w:type="dxa"/>
          </w:tcPr>
          <w:p w14:paraId="00B05BEC" w14:textId="7CCE7FD5" w:rsidR="002C2644" w:rsidRPr="00B34027" w:rsidRDefault="00200AA7" w:rsidP="00B34027">
            <w:pPr>
              <w:spacing w:before="120" w:after="120"/>
              <w:jc w:val="center"/>
              <w:rPr>
                <w:b/>
                <w:bCs/>
              </w:rPr>
            </w:pPr>
            <w:r w:rsidRPr="00B34027">
              <w:rPr>
                <w:b/>
                <w:bCs/>
              </w:rPr>
              <w:t>52</w:t>
            </w:r>
          </w:p>
        </w:tc>
        <w:tc>
          <w:tcPr>
            <w:tcW w:w="6210" w:type="dxa"/>
          </w:tcPr>
          <w:p w14:paraId="42F66F6D" w14:textId="77E58346" w:rsidR="002C2644" w:rsidRPr="00B36566" w:rsidRDefault="0032726A" w:rsidP="00A42514">
            <w:pPr>
              <w:spacing w:before="120" w:after="120"/>
              <w:ind w:left="144" w:right="144"/>
              <w:jc w:val="both"/>
              <w:rPr>
                <w:color w:val="000000"/>
              </w:rPr>
            </w:pPr>
            <w:r w:rsidRPr="00B36566">
              <w:rPr>
                <w:color w:val="000000"/>
              </w:rPr>
              <w:t>Is this a re-compete RFP?</w:t>
            </w:r>
          </w:p>
        </w:tc>
        <w:tc>
          <w:tcPr>
            <w:tcW w:w="6570" w:type="dxa"/>
          </w:tcPr>
          <w:p w14:paraId="031D7AE9" w14:textId="46572BB9"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The current preapproved vendor list for professional nursing services expires on July 23, 2023. OPSCR has issued this IFB to create a new list. This is the first time OPSCR has issued a solicitation to replace the expiring PVL.</w:t>
            </w:r>
          </w:p>
        </w:tc>
      </w:tr>
      <w:tr w:rsidR="002C2644" w:rsidRPr="00937AC6" w14:paraId="1B1FEF4A" w14:textId="77777777" w:rsidTr="3A8D3B9D">
        <w:trPr>
          <w:trHeight w:val="850"/>
        </w:trPr>
        <w:tc>
          <w:tcPr>
            <w:tcW w:w="715" w:type="dxa"/>
          </w:tcPr>
          <w:p w14:paraId="3EF1A55D" w14:textId="566F5091" w:rsidR="002C2644" w:rsidRPr="00B34027" w:rsidRDefault="00200AA7" w:rsidP="00B34027">
            <w:pPr>
              <w:spacing w:before="120" w:after="120"/>
              <w:jc w:val="center"/>
              <w:rPr>
                <w:b/>
                <w:bCs/>
              </w:rPr>
            </w:pPr>
            <w:r w:rsidRPr="00B34027">
              <w:rPr>
                <w:b/>
                <w:bCs/>
              </w:rPr>
              <w:t>53</w:t>
            </w:r>
          </w:p>
        </w:tc>
        <w:tc>
          <w:tcPr>
            <w:tcW w:w="6210" w:type="dxa"/>
          </w:tcPr>
          <w:p w14:paraId="5A4A28EB" w14:textId="42A254A6" w:rsidR="002C2644" w:rsidRPr="00B36566" w:rsidRDefault="0032726A" w:rsidP="00A42514">
            <w:pPr>
              <w:spacing w:before="120" w:after="120"/>
              <w:ind w:left="144" w:right="144"/>
              <w:jc w:val="both"/>
              <w:rPr>
                <w:color w:val="000000"/>
              </w:rPr>
            </w:pPr>
            <w:r w:rsidRPr="00B36566">
              <w:rPr>
                <w:color w:val="000000"/>
              </w:rPr>
              <w:t>Could you please the name of Current Suppliers (who are currently providing services to Agency)?</w:t>
            </w:r>
          </w:p>
        </w:tc>
        <w:tc>
          <w:tcPr>
            <w:tcW w:w="6570" w:type="dxa"/>
          </w:tcPr>
          <w:p w14:paraId="3180E05F" w14:textId="4D971775" w:rsidR="002C2644" w:rsidRPr="00621BB1" w:rsidRDefault="3292B824" w:rsidP="00A42514">
            <w:pPr>
              <w:spacing w:before="120" w:after="120"/>
              <w:ind w:left="144" w:right="144"/>
              <w:jc w:val="both"/>
              <w:rPr>
                <w:rFonts w:eastAsia="Calibri"/>
                <w:color w:val="2F5496" w:themeColor="accent1" w:themeShade="BF"/>
              </w:rPr>
            </w:pPr>
            <w:r w:rsidRPr="00621BB1">
              <w:rPr>
                <w:rFonts w:eastAsia="Calibri"/>
                <w:color w:val="2F5496" w:themeColor="accent1" w:themeShade="BF"/>
              </w:rPr>
              <w:t xml:space="preserve">See </w:t>
            </w:r>
            <w:r w:rsidR="00774CE1">
              <w:rPr>
                <w:rFonts w:eastAsia="Calibri"/>
                <w:color w:val="2F5496" w:themeColor="accent1" w:themeShade="BF"/>
              </w:rPr>
              <w:t xml:space="preserve">the </w:t>
            </w:r>
            <w:r w:rsidRPr="00621BB1">
              <w:rPr>
                <w:rFonts w:eastAsia="Calibri"/>
                <w:color w:val="2F5496" w:themeColor="accent1" w:themeShade="BF"/>
              </w:rPr>
              <w:t xml:space="preserve">response to </w:t>
            </w:r>
            <w:r w:rsidR="00682AC4">
              <w:rPr>
                <w:rFonts w:eastAsia="Calibri"/>
                <w:color w:val="2F5496" w:themeColor="accent1" w:themeShade="BF"/>
              </w:rPr>
              <w:t>Q</w:t>
            </w:r>
            <w:r w:rsidRPr="00621BB1">
              <w:rPr>
                <w:rFonts w:eastAsia="Calibri"/>
                <w:color w:val="2F5496" w:themeColor="accent1" w:themeShade="BF"/>
              </w:rPr>
              <w:t>uestion #4.</w:t>
            </w:r>
          </w:p>
          <w:p w14:paraId="6A10A1E6" w14:textId="7A474546" w:rsidR="002C2644" w:rsidRPr="00621BB1" w:rsidRDefault="002C2644" w:rsidP="00A42514">
            <w:pPr>
              <w:spacing w:before="120" w:after="120"/>
              <w:ind w:left="144" w:right="144"/>
              <w:jc w:val="both"/>
              <w:rPr>
                <w:color w:val="2F5496" w:themeColor="accent1" w:themeShade="BF"/>
              </w:rPr>
            </w:pPr>
          </w:p>
        </w:tc>
      </w:tr>
      <w:tr w:rsidR="002C2644" w:rsidRPr="00937AC6" w14:paraId="743798A4" w14:textId="77777777" w:rsidTr="3A8D3B9D">
        <w:trPr>
          <w:trHeight w:val="1133"/>
        </w:trPr>
        <w:tc>
          <w:tcPr>
            <w:tcW w:w="715" w:type="dxa"/>
          </w:tcPr>
          <w:p w14:paraId="6A62F06F" w14:textId="304AE749" w:rsidR="002C2644" w:rsidRPr="00B34027" w:rsidRDefault="00200AA7" w:rsidP="00B34027">
            <w:pPr>
              <w:spacing w:before="120" w:after="120"/>
              <w:jc w:val="center"/>
              <w:rPr>
                <w:b/>
                <w:bCs/>
              </w:rPr>
            </w:pPr>
            <w:r w:rsidRPr="00B34027">
              <w:rPr>
                <w:b/>
                <w:bCs/>
              </w:rPr>
              <w:t>54</w:t>
            </w:r>
          </w:p>
        </w:tc>
        <w:tc>
          <w:tcPr>
            <w:tcW w:w="6210" w:type="dxa"/>
          </w:tcPr>
          <w:p w14:paraId="7B9ECFEE" w14:textId="78424339" w:rsidR="002C2644" w:rsidRPr="00B36566" w:rsidRDefault="626F720F" w:rsidP="00A42514">
            <w:pPr>
              <w:spacing w:before="120" w:after="120"/>
              <w:ind w:left="144" w:right="144"/>
              <w:jc w:val="both"/>
              <w:rPr>
                <w:color w:val="000000"/>
              </w:rPr>
            </w:pPr>
            <w:r w:rsidRPr="28074554">
              <w:rPr>
                <w:color w:val="000000" w:themeColor="text1"/>
              </w:rPr>
              <w:t>Could you please share current Supplier’s pricing and Proposals?</w:t>
            </w:r>
          </w:p>
        </w:tc>
        <w:tc>
          <w:tcPr>
            <w:tcW w:w="6570" w:type="dxa"/>
          </w:tcPr>
          <w:p w14:paraId="169BDB45" w14:textId="203C63C7" w:rsidR="002C2644" w:rsidRPr="00621BB1" w:rsidRDefault="53F7181F" w:rsidP="00476749">
            <w:pPr>
              <w:spacing w:before="120" w:after="120"/>
              <w:ind w:left="144" w:right="144"/>
              <w:jc w:val="both"/>
              <w:rPr>
                <w:color w:val="2F5496" w:themeColor="accent1" w:themeShade="BF"/>
              </w:rPr>
            </w:pPr>
            <w:r w:rsidRPr="00621BB1">
              <w:rPr>
                <w:rFonts w:eastAsia="Calibri"/>
                <w:color w:val="2F5496" w:themeColor="accent1" w:themeShade="BF"/>
              </w:rPr>
              <w:t xml:space="preserve">See </w:t>
            </w:r>
            <w:r w:rsidR="00774CE1">
              <w:rPr>
                <w:rFonts w:eastAsia="Calibri"/>
                <w:color w:val="2F5496" w:themeColor="accent1" w:themeShade="BF"/>
              </w:rPr>
              <w:t xml:space="preserve">the </w:t>
            </w:r>
            <w:r w:rsidRPr="00621BB1">
              <w:rPr>
                <w:rFonts w:eastAsia="Calibri"/>
                <w:color w:val="2F5496" w:themeColor="accent1" w:themeShade="BF"/>
              </w:rPr>
              <w:t xml:space="preserve">response to </w:t>
            </w:r>
            <w:r w:rsidR="00A265F0">
              <w:rPr>
                <w:rFonts w:eastAsia="Calibri"/>
                <w:color w:val="2F5496" w:themeColor="accent1" w:themeShade="BF"/>
              </w:rPr>
              <w:t>Q</w:t>
            </w:r>
            <w:r w:rsidRPr="00621BB1">
              <w:rPr>
                <w:rFonts w:eastAsia="Calibri"/>
                <w:color w:val="2F5496" w:themeColor="accent1" w:themeShade="BF"/>
              </w:rPr>
              <w:t>uestion #4.</w:t>
            </w:r>
            <w:r w:rsidR="00A225B9">
              <w:rPr>
                <w:rFonts w:eastAsia="Calibri"/>
                <w:color w:val="2F5496" w:themeColor="accent1" w:themeShade="BF"/>
              </w:rPr>
              <w:t xml:space="preserve">  The current suppliers did not submit proposals</w:t>
            </w:r>
            <w:r w:rsidR="00CA0B3F">
              <w:rPr>
                <w:rFonts w:eastAsia="Calibri"/>
                <w:color w:val="2F5496" w:themeColor="accent1" w:themeShade="BF"/>
              </w:rPr>
              <w:t xml:space="preserve">.  Bid </w:t>
            </w:r>
            <w:r w:rsidR="00225FF6">
              <w:rPr>
                <w:rFonts w:eastAsia="Calibri"/>
                <w:color w:val="2F5496" w:themeColor="accent1" w:themeShade="BF"/>
              </w:rPr>
              <w:t xml:space="preserve">prices submitted by current suppliers are </w:t>
            </w:r>
            <w:r w:rsidR="00CA0B3F">
              <w:rPr>
                <w:rFonts w:eastAsia="Calibri"/>
                <w:color w:val="2F5496" w:themeColor="accent1" w:themeShade="BF"/>
              </w:rPr>
              <w:t>available</w:t>
            </w:r>
            <w:r w:rsidR="007A46A6">
              <w:rPr>
                <w:rFonts w:eastAsia="Calibri"/>
                <w:color w:val="2F5496" w:themeColor="accent1" w:themeShade="BF"/>
              </w:rPr>
              <w:t xml:space="preserve"> at the link</w:t>
            </w:r>
            <w:r w:rsidR="00476749">
              <w:rPr>
                <w:rFonts w:eastAsia="Calibri"/>
                <w:color w:val="2F5496" w:themeColor="accent1" w:themeShade="BF"/>
              </w:rPr>
              <w:t xml:space="preserve"> provided in response to Question #4.</w:t>
            </w:r>
          </w:p>
        </w:tc>
      </w:tr>
      <w:tr w:rsidR="002C2644" w:rsidRPr="00937AC6" w14:paraId="1666C143" w14:textId="77777777" w:rsidTr="3A8D3B9D">
        <w:trPr>
          <w:trHeight w:val="850"/>
        </w:trPr>
        <w:tc>
          <w:tcPr>
            <w:tcW w:w="715" w:type="dxa"/>
          </w:tcPr>
          <w:p w14:paraId="12DEAC4B" w14:textId="0A23E6F6" w:rsidR="002C2644" w:rsidRPr="00B34027" w:rsidRDefault="00200AA7" w:rsidP="00B34027">
            <w:pPr>
              <w:spacing w:before="120" w:after="120"/>
              <w:jc w:val="center"/>
              <w:rPr>
                <w:b/>
                <w:bCs/>
              </w:rPr>
            </w:pPr>
            <w:r w:rsidRPr="00B34027">
              <w:rPr>
                <w:b/>
                <w:bCs/>
              </w:rPr>
              <w:t>55</w:t>
            </w:r>
          </w:p>
        </w:tc>
        <w:tc>
          <w:tcPr>
            <w:tcW w:w="6210" w:type="dxa"/>
          </w:tcPr>
          <w:p w14:paraId="0DBB5F4F" w14:textId="32074CAB" w:rsidR="002C2644" w:rsidRPr="00B36566" w:rsidRDefault="0032726A" w:rsidP="00A42514">
            <w:pPr>
              <w:spacing w:before="120" w:after="120"/>
              <w:ind w:left="144" w:right="144"/>
              <w:jc w:val="both"/>
              <w:rPr>
                <w:color w:val="000000"/>
              </w:rPr>
            </w:pPr>
            <w:r w:rsidRPr="00B36566">
              <w:rPr>
                <w:color w:val="000000"/>
              </w:rPr>
              <w:t>How many awards were made in the Past?</w:t>
            </w:r>
          </w:p>
        </w:tc>
        <w:tc>
          <w:tcPr>
            <w:tcW w:w="6570" w:type="dxa"/>
          </w:tcPr>
          <w:p w14:paraId="684411AB" w14:textId="3F05BDA0" w:rsidR="002C2644" w:rsidRPr="00621BB1" w:rsidRDefault="5AD36D52" w:rsidP="00A42514">
            <w:pPr>
              <w:spacing w:before="120" w:after="120"/>
              <w:ind w:left="144" w:right="144"/>
              <w:jc w:val="both"/>
              <w:rPr>
                <w:color w:val="2F5496" w:themeColor="accent1" w:themeShade="BF"/>
              </w:rPr>
            </w:pPr>
            <w:r w:rsidRPr="00621BB1">
              <w:rPr>
                <w:color w:val="2F5496" w:themeColor="accent1" w:themeShade="BF"/>
              </w:rPr>
              <w:t xml:space="preserve"> </w:t>
            </w:r>
            <w:r w:rsidR="00BA3FDA">
              <w:rPr>
                <w:color w:val="2F5496" w:themeColor="accent1" w:themeShade="BF"/>
              </w:rPr>
              <w:t xml:space="preserve">See </w:t>
            </w:r>
            <w:r w:rsidR="00774CE1">
              <w:rPr>
                <w:color w:val="2F5496" w:themeColor="accent1" w:themeShade="BF"/>
              </w:rPr>
              <w:t xml:space="preserve">the </w:t>
            </w:r>
            <w:r w:rsidR="00BA3FDA">
              <w:rPr>
                <w:color w:val="2F5496" w:themeColor="accent1" w:themeShade="BF"/>
              </w:rPr>
              <w:t>response to Question #4.</w:t>
            </w:r>
          </w:p>
        </w:tc>
      </w:tr>
      <w:tr w:rsidR="002C2644" w:rsidRPr="00937AC6" w14:paraId="66CF45A9" w14:textId="77777777" w:rsidTr="3A8D3B9D">
        <w:trPr>
          <w:trHeight w:val="1133"/>
        </w:trPr>
        <w:tc>
          <w:tcPr>
            <w:tcW w:w="715" w:type="dxa"/>
          </w:tcPr>
          <w:p w14:paraId="326AEAE9" w14:textId="689D555D" w:rsidR="002C2644" w:rsidRPr="00B34027" w:rsidRDefault="00200AA7" w:rsidP="00B34027">
            <w:pPr>
              <w:spacing w:before="120" w:after="120"/>
              <w:jc w:val="center"/>
              <w:rPr>
                <w:b/>
                <w:bCs/>
              </w:rPr>
            </w:pPr>
            <w:r w:rsidRPr="00B34027">
              <w:rPr>
                <w:b/>
                <w:bCs/>
              </w:rPr>
              <w:t>56</w:t>
            </w:r>
          </w:p>
        </w:tc>
        <w:tc>
          <w:tcPr>
            <w:tcW w:w="6210" w:type="dxa"/>
          </w:tcPr>
          <w:p w14:paraId="295FE199" w14:textId="0C078649" w:rsidR="002C2644" w:rsidRPr="00B36566" w:rsidRDefault="0032726A" w:rsidP="00A42514">
            <w:pPr>
              <w:spacing w:before="120" w:after="120"/>
              <w:ind w:left="144" w:right="144"/>
              <w:jc w:val="both"/>
              <w:rPr>
                <w:color w:val="000000"/>
              </w:rPr>
            </w:pPr>
            <w:r w:rsidRPr="00B36566">
              <w:rPr>
                <w:color w:val="000000"/>
              </w:rPr>
              <w:t>When was the existing contract started, and what is the annual monetary spent value of the current contract since inception?</w:t>
            </w:r>
          </w:p>
        </w:tc>
        <w:tc>
          <w:tcPr>
            <w:tcW w:w="6570" w:type="dxa"/>
          </w:tcPr>
          <w:p w14:paraId="5E5E682C" w14:textId="55F28129"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The existing Preapproved Vendor List became effective on July 23, 2020. See the response to Question #11 for more on the value of the current list and resulting contracts. Additional information may be available on the websites in response to Questions #4 and #6.</w:t>
            </w:r>
          </w:p>
        </w:tc>
      </w:tr>
      <w:tr w:rsidR="002C2644" w:rsidRPr="00937AC6" w14:paraId="629C0BD1" w14:textId="77777777" w:rsidTr="3A8D3B9D">
        <w:trPr>
          <w:trHeight w:val="850"/>
        </w:trPr>
        <w:tc>
          <w:tcPr>
            <w:tcW w:w="715" w:type="dxa"/>
          </w:tcPr>
          <w:p w14:paraId="4932BC90" w14:textId="25F8770A" w:rsidR="002C2644" w:rsidRPr="00B34027" w:rsidRDefault="00200AA7" w:rsidP="00B34027">
            <w:pPr>
              <w:spacing w:before="120" w:after="120"/>
              <w:jc w:val="center"/>
              <w:rPr>
                <w:b/>
                <w:bCs/>
              </w:rPr>
            </w:pPr>
            <w:r w:rsidRPr="00B34027">
              <w:rPr>
                <w:b/>
                <w:bCs/>
              </w:rPr>
              <w:t>57</w:t>
            </w:r>
          </w:p>
        </w:tc>
        <w:tc>
          <w:tcPr>
            <w:tcW w:w="6210" w:type="dxa"/>
          </w:tcPr>
          <w:p w14:paraId="43F4C291" w14:textId="419D2601" w:rsidR="002C2644" w:rsidRPr="00B36566" w:rsidRDefault="0032726A" w:rsidP="00A42514">
            <w:pPr>
              <w:spacing w:before="120" w:after="120"/>
              <w:ind w:left="144" w:right="144"/>
              <w:jc w:val="both"/>
              <w:rPr>
                <w:color w:val="000000"/>
              </w:rPr>
            </w:pPr>
            <w:r w:rsidRPr="00B36566">
              <w:rPr>
                <w:color w:val="000000"/>
              </w:rPr>
              <w:t>How many resources are currently engaged in the current contract?</w:t>
            </w:r>
          </w:p>
        </w:tc>
        <w:tc>
          <w:tcPr>
            <w:tcW w:w="6570" w:type="dxa"/>
          </w:tcPr>
          <w:p w14:paraId="1FD8FE2F" w14:textId="6EE7402B" w:rsidR="002C2644" w:rsidRPr="00621BB1" w:rsidRDefault="52E87212" w:rsidP="00A42514">
            <w:pPr>
              <w:spacing w:before="120" w:after="120"/>
              <w:ind w:left="144" w:right="144"/>
              <w:jc w:val="both"/>
              <w:rPr>
                <w:color w:val="2F5496" w:themeColor="accent1" w:themeShade="BF"/>
              </w:rPr>
            </w:pPr>
            <w:r w:rsidRPr="00621BB1">
              <w:rPr>
                <w:color w:val="2F5496" w:themeColor="accent1" w:themeShade="BF"/>
              </w:rPr>
              <w:t xml:space="preserve">See </w:t>
            </w:r>
            <w:r w:rsidR="00774CE1">
              <w:rPr>
                <w:color w:val="2F5496" w:themeColor="accent1" w:themeShade="BF"/>
              </w:rPr>
              <w:t xml:space="preserve">the </w:t>
            </w:r>
            <w:r w:rsidRPr="00621BB1">
              <w:rPr>
                <w:color w:val="2F5496" w:themeColor="accent1" w:themeShade="BF"/>
              </w:rPr>
              <w:t xml:space="preserve">response to </w:t>
            </w:r>
            <w:r w:rsidR="002D17E5">
              <w:rPr>
                <w:color w:val="2F5496" w:themeColor="accent1" w:themeShade="BF"/>
              </w:rPr>
              <w:t>Q</w:t>
            </w:r>
            <w:r w:rsidRPr="00621BB1">
              <w:rPr>
                <w:color w:val="2F5496" w:themeColor="accent1" w:themeShade="BF"/>
              </w:rPr>
              <w:t>uestion #</w:t>
            </w:r>
            <w:r w:rsidR="7E6A35E9" w:rsidRPr="00621BB1">
              <w:rPr>
                <w:color w:val="2F5496" w:themeColor="accent1" w:themeShade="BF"/>
              </w:rPr>
              <w:t>26</w:t>
            </w:r>
            <w:r w:rsidRPr="00621BB1">
              <w:rPr>
                <w:color w:val="2F5496" w:themeColor="accent1" w:themeShade="BF"/>
              </w:rPr>
              <w:t>.</w:t>
            </w:r>
          </w:p>
        </w:tc>
      </w:tr>
      <w:tr w:rsidR="002C2644" w:rsidRPr="00937AC6" w14:paraId="1169CF96" w14:textId="77777777" w:rsidTr="3A8D3B9D">
        <w:trPr>
          <w:trHeight w:val="850"/>
        </w:trPr>
        <w:tc>
          <w:tcPr>
            <w:tcW w:w="715" w:type="dxa"/>
          </w:tcPr>
          <w:p w14:paraId="0EB91178" w14:textId="143A7428" w:rsidR="002C2644" w:rsidRPr="00B34027" w:rsidRDefault="00200AA7" w:rsidP="00B34027">
            <w:pPr>
              <w:spacing w:before="120" w:after="120"/>
              <w:jc w:val="center"/>
              <w:rPr>
                <w:b/>
                <w:bCs/>
              </w:rPr>
            </w:pPr>
            <w:r w:rsidRPr="00B34027">
              <w:rPr>
                <w:b/>
                <w:bCs/>
              </w:rPr>
              <w:lastRenderedPageBreak/>
              <w:t>58</w:t>
            </w:r>
          </w:p>
        </w:tc>
        <w:tc>
          <w:tcPr>
            <w:tcW w:w="6210" w:type="dxa"/>
          </w:tcPr>
          <w:p w14:paraId="62977562" w14:textId="6429CF72" w:rsidR="002C2644" w:rsidRPr="00B36566" w:rsidRDefault="0032726A" w:rsidP="00A42514">
            <w:pPr>
              <w:spacing w:before="120" w:after="120"/>
              <w:ind w:left="144" w:right="144"/>
              <w:jc w:val="both"/>
              <w:rPr>
                <w:color w:val="000000"/>
              </w:rPr>
            </w:pPr>
            <w:r w:rsidRPr="00B36566">
              <w:rPr>
                <w:color w:val="000000"/>
              </w:rPr>
              <w:t>Can you please share the no. of positions served in previous years under this contract?</w:t>
            </w:r>
          </w:p>
        </w:tc>
        <w:tc>
          <w:tcPr>
            <w:tcW w:w="6570" w:type="dxa"/>
          </w:tcPr>
          <w:p w14:paraId="677F1587" w14:textId="1DF4E346"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The number of positions served will vary depending on the individual State Agency with whom the vendor is contracted.</w:t>
            </w:r>
          </w:p>
        </w:tc>
      </w:tr>
      <w:tr w:rsidR="002C2644" w:rsidRPr="00937AC6" w14:paraId="52D58E00" w14:textId="77777777" w:rsidTr="3A8D3B9D">
        <w:trPr>
          <w:trHeight w:val="850"/>
        </w:trPr>
        <w:tc>
          <w:tcPr>
            <w:tcW w:w="715" w:type="dxa"/>
          </w:tcPr>
          <w:p w14:paraId="206DD403" w14:textId="4E4E0B11" w:rsidR="002C2644" w:rsidRPr="00B34027" w:rsidRDefault="00200AA7" w:rsidP="00B34027">
            <w:pPr>
              <w:spacing w:before="120" w:after="120"/>
              <w:jc w:val="center"/>
              <w:rPr>
                <w:b/>
                <w:bCs/>
              </w:rPr>
            </w:pPr>
            <w:r w:rsidRPr="00B34027">
              <w:rPr>
                <w:b/>
                <w:bCs/>
              </w:rPr>
              <w:t>59</w:t>
            </w:r>
          </w:p>
        </w:tc>
        <w:tc>
          <w:tcPr>
            <w:tcW w:w="6210" w:type="dxa"/>
          </w:tcPr>
          <w:p w14:paraId="1F09D7C6" w14:textId="33E8CDAF" w:rsidR="002C2644" w:rsidRPr="00B36566" w:rsidRDefault="0032726A" w:rsidP="00A42514">
            <w:pPr>
              <w:spacing w:before="120" w:after="120"/>
              <w:ind w:left="144" w:right="144"/>
              <w:jc w:val="both"/>
              <w:rPr>
                <w:color w:val="000000"/>
              </w:rPr>
            </w:pPr>
            <w:r w:rsidRPr="00B36566">
              <w:rPr>
                <w:color w:val="000000"/>
              </w:rPr>
              <w:t>Can you please share the amount of business each vendor did under this contract in previous years?</w:t>
            </w:r>
          </w:p>
        </w:tc>
        <w:tc>
          <w:tcPr>
            <w:tcW w:w="6570" w:type="dxa"/>
          </w:tcPr>
          <w:p w14:paraId="57A79395" w14:textId="3551ED4F" w:rsidR="002C2644" w:rsidRPr="00621BB1" w:rsidRDefault="5E76E0F0" w:rsidP="00A42514">
            <w:pPr>
              <w:spacing w:before="120" w:after="120"/>
              <w:ind w:left="144" w:right="144"/>
              <w:jc w:val="both"/>
              <w:rPr>
                <w:color w:val="2F5496" w:themeColor="accent1" w:themeShade="BF"/>
              </w:rPr>
            </w:pPr>
            <w:r w:rsidRPr="00621BB1">
              <w:rPr>
                <w:color w:val="2F5496" w:themeColor="accent1" w:themeShade="BF"/>
              </w:rPr>
              <w:t xml:space="preserve">See </w:t>
            </w:r>
            <w:r w:rsidR="00774CE1">
              <w:rPr>
                <w:color w:val="2F5496" w:themeColor="accent1" w:themeShade="BF"/>
              </w:rPr>
              <w:t xml:space="preserve">the </w:t>
            </w:r>
            <w:r w:rsidRPr="00621BB1">
              <w:rPr>
                <w:color w:val="2F5496" w:themeColor="accent1" w:themeShade="BF"/>
              </w:rPr>
              <w:t xml:space="preserve">response to </w:t>
            </w:r>
            <w:r w:rsidR="00626FE1">
              <w:rPr>
                <w:color w:val="2F5496" w:themeColor="accent1" w:themeShade="BF"/>
              </w:rPr>
              <w:t>Q</w:t>
            </w:r>
            <w:r w:rsidRPr="00621BB1">
              <w:rPr>
                <w:color w:val="2F5496" w:themeColor="accent1" w:themeShade="BF"/>
              </w:rPr>
              <w:t>uestion #</w:t>
            </w:r>
            <w:r w:rsidR="3A724F15" w:rsidRPr="00621BB1">
              <w:rPr>
                <w:color w:val="2F5496" w:themeColor="accent1" w:themeShade="BF"/>
              </w:rPr>
              <w:t>26</w:t>
            </w:r>
            <w:r w:rsidRPr="00621BB1">
              <w:rPr>
                <w:color w:val="2F5496" w:themeColor="accent1" w:themeShade="BF"/>
              </w:rPr>
              <w:t>.</w:t>
            </w:r>
          </w:p>
        </w:tc>
      </w:tr>
      <w:tr w:rsidR="002C2644" w:rsidRPr="00937AC6" w14:paraId="0B104C78" w14:textId="77777777" w:rsidTr="3A8D3B9D">
        <w:trPr>
          <w:trHeight w:val="850"/>
        </w:trPr>
        <w:tc>
          <w:tcPr>
            <w:tcW w:w="715" w:type="dxa"/>
          </w:tcPr>
          <w:p w14:paraId="51E9902B" w14:textId="0A98F4D0" w:rsidR="002C2644" w:rsidRPr="00B34027" w:rsidRDefault="00200AA7" w:rsidP="00B34027">
            <w:pPr>
              <w:spacing w:before="120" w:after="120"/>
              <w:jc w:val="center"/>
              <w:rPr>
                <w:b/>
                <w:bCs/>
              </w:rPr>
            </w:pPr>
            <w:r w:rsidRPr="00B34027">
              <w:rPr>
                <w:b/>
                <w:bCs/>
              </w:rPr>
              <w:t>60</w:t>
            </w:r>
          </w:p>
        </w:tc>
        <w:tc>
          <w:tcPr>
            <w:tcW w:w="6210" w:type="dxa"/>
          </w:tcPr>
          <w:p w14:paraId="01086C1C" w14:textId="4C730A8E" w:rsidR="002C2644" w:rsidRPr="00B36566" w:rsidRDefault="0032726A" w:rsidP="00A42514">
            <w:pPr>
              <w:spacing w:before="120" w:after="120"/>
              <w:ind w:left="144" w:right="144"/>
              <w:jc w:val="both"/>
              <w:rPr>
                <w:color w:val="000000"/>
              </w:rPr>
            </w:pPr>
            <w:r w:rsidRPr="00B36566">
              <w:rPr>
                <w:color w:val="000000" w:themeColor="text1"/>
              </w:rPr>
              <w:t>Is there any issue that the agency is currently facing with the incumbents?</w:t>
            </w:r>
          </w:p>
        </w:tc>
        <w:tc>
          <w:tcPr>
            <w:tcW w:w="6570" w:type="dxa"/>
          </w:tcPr>
          <w:p w14:paraId="3B281091" w14:textId="1BF5CD58" w:rsidR="002209D3" w:rsidRPr="00621BB1" w:rsidRDefault="00774CE1" w:rsidP="28074554">
            <w:pPr>
              <w:spacing w:before="120" w:after="120"/>
              <w:ind w:left="144" w:right="144"/>
              <w:jc w:val="both"/>
              <w:rPr>
                <w:color w:val="2F5496" w:themeColor="accent1" w:themeShade="BF"/>
              </w:rPr>
            </w:pPr>
            <w:r w:rsidRPr="00774CE1">
              <w:rPr>
                <w:color w:val="2F5496" w:themeColor="accent1" w:themeShade="BF"/>
              </w:rPr>
              <w:t>Issues vary depending on the individual State Agency and depending on the incumbent. State Agencies have broad discretion to address the problems with contracted vendors and have the option of notifying OPSCR of severe or continuing issues that may warrant removal from the Preferred Vendor List.</w:t>
            </w:r>
          </w:p>
        </w:tc>
      </w:tr>
      <w:tr w:rsidR="002C2644" w:rsidRPr="00937AC6" w14:paraId="259814F0" w14:textId="77777777" w:rsidTr="3A8D3B9D">
        <w:trPr>
          <w:trHeight w:val="850"/>
        </w:trPr>
        <w:tc>
          <w:tcPr>
            <w:tcW w:w="715" w:type="dxa"/>
          </w:tcPr>
          <w:p w14:paraId="16524152" w14:textId="493C9252" w:rsidR="002C2644" w:rsidRPr="00B34027" w:rsidRDefault="00200AA7" w:rsidP="00B34027">
            <w:pPr>
              <w:spacing w:before="120" w:after="120"/>
              <w:jc w:val="center"/>
              <w:rPr>
                <w:b/>
                <w:bCs/>
              </w:rPr>
            </w:pPr>
            <w:r w:rsidRPr="00B34027">
              <w:rPr>
                <w:b/>
                <w:bCs/>
              </w:rPr>
              <w:t>61</w:t>
            </w:r>
          </w:p>
        </w:tc>
        <w:tc>
          <w:tcPr>
            <w:tcW w:w="6210" w:type="dxa"/>
          </w:tcPr>
          <w:p w14:paraId="67C0FA95" w14:textId="483F40CE" w:rsidR="002C2644" w:rsidRPr="00B36566" w:rsidRDefault="0032726A" w:rsidP="00A42514">
            <w:pPr>
              <w:spacing w:before="120" w:after="120"/>
              <w:ind w:left="144" w:right="144"/>
              <w:jc w:val="both"/>
              <w:rPr>
                <w:color w:val="000000"/>
              </w:rPr>
            </w:pPr>
            <w:r w:rsidRPr="00B36566">
              <w:rPr>
                <w:color w:val="000000"/>
              </w:rPr>
              <w:t>Are incumbents allowed to bid on this RFP? Please confirm.</w:t>
            </w:r>
          </w:p>
        </w:tc>
        <w:tc>
          <w:tcPr>
            <w:tcW w:w="6570" w:type="dxa"/>
          </w:tcPr>
          <w:p w14:paraId="715A05A9" w14:textId="3A347F55" w:rsidR="002C2644" w:rsidRPr="00621BB1" w:rsidRDefault="01F07122" w:rsidP="00A42514">
            <w:pPr>
              <w:spacing w:before="120" w:after="120"/>
              <w:ind w:left="144" w:right="144"/>
              <w:jc w:val="both"/>
              <w:rPr>
                <w:color w:val="2F5496" w:themeColor="accent1" w:themeShade="BF"/>
              </w:rPr>
            </w:pPr>
            <w:r w:rsidRPr="00621BB1">
              <w:rPr>
                <w:color w:val="2F5496" w:themeColor="accent1" w:themeShade="BF"/>
              </w:rPr>
              <w:t>Yes.</w:t>
            </w:r>
          </w:p>
        </w:tc>
      </w:tr>
      <w:tr w:rsidR="002C2644" w:rsidRPr="00937AC6" w14:paraId="2EC501E5" w14:textId="77777777" w:rsidTr="3A8D3B9D">
        <w:trPr>
          <w:trHeight w:val="1133"/>
        </w:trPr>
        <w:tc>
          <w:tcPr>
            <w:tcW w:w="715" w:type="dxa"/>
          </w:tcPr>
          <w:p w14:paraId="10DC21E4" w14:textId="533EDD44" w:rsidR="002C2644" w:rsidRPr="00B34027" w:rsidRDefault="00200AA7" w:rsidP="00B34027">
            <w:pPr>
              <w:spacing w:before="120" w:after="120"/>
              <w:jc w:val="center"/>
              <w:rPr>
                <w:b/>
                <w:bCs/>
              </w:rPr>
            </w:pPr>
            <w:r w:rsidRPr="00B34027">
              <w:rPr>
                <w:b/>
                <w:bCs/>
              </w:rPr>
              <w:t>62</w:t>
            </w:r>
          </w:p>
        </w:tc>
        <w:tc>
          <w:tcPr>
            <w:tcW w:w="6210" w:type="dxa"/>
          </w:tcPr>
          <w:p w14:paraId="5026726E" w14:textId="663DFB85" w:rsidR="002C2644" w:rsidRPr="00B36566" w:rsidRDefault="0032726A" w:rsidP="00A42514">
            <w:pPr>
              <w:spacing w:before="120" w:after="120"/>
              <w:ind w:left="144" w:right="144"/>
              <w:jc w:val="both"/>
              <w:rPr>
                <w:color w:val="000000"/>
              </w:rPr>
            </w:pPr>
            <w:r w:rsidRPr="00B36566">
              <w:rPr>
                <w:color w:val="000000"/>
              </w:rPr>
              <w:t>Please share the historical spending for the year 2021 and 2022?</w:t>
            </w:r>
          </w:p>
        </w:tc>
        <w:tc>
          <w:tcPr>
            <w:tcW w:w="6570" w:type="dxa"/>
          </w:tcPr>
          <w:p w14:paraId="16E45DB5" w14:textId="77777777" w:rsidR="00075AC2" w:rsidRDefault="00075AC2" w:rsidP="00075AC2">
            <w:pPr>
              <w:spacing w:before="120" w:after="120"/>
              <w:ind w:left="144" w:right="144"/>
              <w:jc w:val="both"/>
              <w:rPr>
                <w:color w:val="2F5496" w:themeColor="accent1" w:themeShade="BF"/>
              </w:rPr>
            </w:pPr>
            <w:r>
              <w:rPr>
                <w:color w:val="2F5496" w:themeColor="accent1" w:themeShade="BF"/>
              </w:rPr>
              <w:t xml:space="preserve">To the best of OPSCR’s knowledge, </w:t>
            </w:r>
          </w:p>
          <w:p w14:paraId="710D165E" w14:textId="57BA087C" w:rsidR="002C2644" w:rsidRPr="00075AC2" w:rsidRDefault="30C7E938" w:rsidP="00075AC2">
            <w:pPr>
              <w:pStyle w:val="ListParagraph"/>
              <w:numPr>
                <w:ilvl w:val="0"/>
                <w:numId w:val="5"/>
              </w:numPr>
              <w:spacing w:before="120" w:after="120"/>
              <w:ind w:right="144"/>
              <w:jc w:val="both"/>
              <w:rPr>
                <w:color w:val="2F5496" w:themeColor="accent1" w:themeShade="BF"/>
              </w:rPr>
            </w:pPr>
            <w:r w:rsidRPr="00075AC2">
              <w:rPr>
                <w:color w:val="2F5496" w:themeColor="accent1" w:themeShade="BF"/>
              </w:rPr>
              <w:t>2021 - $2,396,319.65</w:t>
            </w:r>
          </w:p>
          <w:p w14:paraId="6E00C651" w14:textId="5944B023" w:rsidR="002C2644" w:rsidRPr="00075AC2" w:rsidRDefault="30C7E938" w:rsidP="00075AC2">
            <w:pPr>
              <w:pStyle w:val="ListParagraph"/>
              <w:numPr>
                <w:ilvl w:val="0"/>
                <w:numId w:val="5"/>
              </w:numPr>
              <w:spacing w:before="120" w:after="120"/>
              <w:ind w:right="144"/>
              <w:jc w:val="both"/>
              <w:rPr>
                <w:color w:val="2F5496" w:themeColor="accent1" w:themeShade="BF"/>
              </w:rPr>
            </w:pPr>
            <w:r w:rsidRPr="00075AC2">
              <w:rPr>
                <w:color w:val="2F5496" w:themeColor="accent1" w:themeShade="BF"/>
              </w:rPr>
              <w:t>2022 - $3,152,110.59</w:t>
            </w:r>
          </w:p>
        </w:tc>
      </w:tr>
      <w:tr w:rsidR="002C2644" w:rsidRPr="00937AC6" w14:paraId="3D2A5B50" w14:textId="77777777" w:rsidTr="3A8D3B9D">
        <w:trPr>
          <w:trHeight w:val="850"/>
        </w:trPr>
        <w:tc>
          <w:tcPr>
            <w:tcW w:w="715" w:type="dxa"/>
          </w:tcPr>
          <w:p w14:paraId="6C604B2F" w14:textId="06A90B5C" w:rsidR="002C2644" w:rsidRPr="00B34027" w:rsidRDefault="00200AA7" w:rsidP="00B34027">
            <w:pPr>
              <w:spacing w:before="120" w:after="120"/>
              <w:jc w:val="center"/>
              <w:rPr>
                <w:b/>
                <w:bCs/>
              </w:rPr>
            </w:pPr>
            <w:r w:rsidRPr="00B34027">
              <w:rPr>
                <w:b/>
                <w:bCs/>
              </w:rPr>
              <w:t>63</w:t>
            </w:r>
          </w:p>
        </w:tc>
        <w:tc>
          <w:tcPr>
            <w:tcW w:w="6210" w:type="dxa"/>
          </w:tcPr>
          <w:p w14:paraId="0A3E4E1E" w14:textId="78A66F0B" w:rsidR="002C2644" w:rsidRPr="00B36566" w:rsidRDefault="0032726A" w:rsidP="00A42514">
            <w:pPr>
              <w:spacing w:before="120" w:after="120"/>
              <w:ind w:left="144" w:right="144"/>
              <w:jc w:val="both"/>
              <w:rPr>
                <w:color w:val="000000"/>
              </w:rPr>
            </w:pPr>
            <w:r w:rsidRPr="00B36566">
              <w:rPr>
                <w:color w:val="000000"/>
              </w:rPr>
              <w:t>How many nurses were used in year 2021 and 2022?</w:t>
            </w:r>
          </w:p>
        </w:tc>
        <w:tc>
          <w:tcPr>
            <w:tcW w:w="6570" w:type="dxa"/>
          </w:tcPr>
          <w:p w14:paraId="13479BA2" w14:textId="04E1F91C" w:rsidR="002C2644" w:rsidRPr="00621BB1" w:rsidRDefault="5B8374A9" w:rsidP="00A42514">
            <w:pPr>
              <w:spacing w:before="120" w:after="120"/>
              <w:ind w:left="144" w:right="144"/>
              <w:jc w:val="both"/>
              <w:rPr>
                <w:color w:val="2F5496" w:themeColor="accent1" w:themeShade="BF"/>
              </w:rPr>
            </w:pPr>
            <w:r w:rsidRPr="00621BB1">
              <w:rPr>
                <w:color w:val="2F5496" w:themeColor="accent1" w:themeShade="BF"/>
              </w:rPr>
              <w:t>The number of nurses is unknown and varies by</w:t>
            </w:r>
            <w:r w:rsidR="002C0BC6">
              <w:rPr>
                <w:color w:val="2F5496" w:themeColor="accent1" w:themeShade="BF"/>
              </w:rPr>
              <w:t xml:space="preserve"> Contracting A</w:t>
            </w:r>
            <w:r w:rsidRPr="00621BB1">
              <w:rPr>
                <w:color w:val="2F5496" w:themeColor="accent1" w:themeShade="BF"/>
              </w:rPr>
              <w:t>gency.</w:t>
            </w:r>
          </w:p>
        </w:tc>
      </w:tr>
      <w:tr w:rsidR="002C2644" w:rsidRPr="00937AC6" w14:paraId="029BC85A" w14:textId="77777777" w:rsidTr="3A8D3B9D">
        <w:trPr>
          <w:trHeight w:val="850"/>
        </w:trPr>
        <w:tc>
          <w:tcPr>
            <w:tcW w:w="715" w:type="dxa"/>
          </w:tcPr>
          <w:p w14:paraId="7BC4892B" w14:textId="21D7D828" w:rsidR="002C2644" w:rsidRPr="00B34027" w:rsidRDefault="00200AA7" w:rsidP="00B34027">
            <w:pPr>
              <w:spacing w:before="120" w:after="120"/>
              <w:jc w:val="center"/>
              <w:rPr>
                <w:b/>
                <w:bCs/>
              </w:rPr>
            </w:pPr>
            <w:r w:rsidRPr="00B34027">
              <w:rPr>
                <w:b/>
                <w:bCs/>
              </w:rPr>
              <w:t>64</w:t>
            </w:r>
          </w:p>
        </w:tc>
        <w:tc>
          <w:tcPr>
            <w:tcW w:w="6210" w:type="dxa"/>
          </w:tcPr>
          <w:p w14:paraId="52D5BE9F" w14:textId="77C14F8D" w:rsidR="002C2644" w:rsidRPr="00B36566" w:rsidRDefault="0032726A" w:rsidP="00A42514">
            <w:pPr>
              <w:spacing w:before="120" w:after="120"/>
              <w:ind w:left="144" w:right="144"/>
              <w:jc w:val="both"/>
              <w:rPr>
                <w:color w:val="000000"/>
              </w:rPr>
            </w:pPr>
            <w:r w:rsidRPr="00B36566">
              <w:rPr>
                <w:color w:val="000000"/>
              </w:rPr>
              <w:t>What will be the estimated annual budget for this project?</w:t>
            </w:r>
          </w:p>
        </w:tc>
        <w:tc>
          <w:tcPr>
            <w:tcW w:w="6570" w:type="dxa"/>
          </w:tcPr>
          <w:p w14:paraId="6CFEB612" w14:textId="3A99E87B" w:rsidR="002C2644" w:rsidRPr="00621BB1" w:rsidRDefault="3D0F1B1B" w:rsidP="00A42514">
            <w:pPr>
              <w:spacing w:before="120" w:after="120"/>
              <w:ind w:left="144" w:right="144"/>
              <w:jc w:val="both"/>
              <w:rPr>
                <w:color w:val="2F5496" w:themeColor="accent1" w:themeShade="BF"/>
              </w:rPr>
            </w:pPr>
            <w:r w:rsidRPr="00621BB1">
              <w:rPr>
                <w:color w:val="2F5496" w:themeColor="accent1" w:themeShade="BF"/>
              </w:rPr>
              <w:t>See</w:t>
            </w:r>
            <w:r w:rsidR="00774CE1">
              <w:rPr>
                <w:color w:val="2F5496" w:themeColor="accent1" w:themeShade="BF"/>
              </w:rPr>
              <w:t xml:space="preserve"> the</w:t>
            </w:r>
            <w:r w:rsidRPr="00621BB1">
              <w:rPr>
                <w:color w:val="2F5496" w:themeColor="accent1" w:themeShade="BF"/>
              </w:rPr>
              <w:t xml:space="preserve"> response to </w:t>
            </w:r>
            <w:r w:rsidR="00426644">
              <w:rPr>
                <w:color w:val="2F5496" w:themeColor="accent1" w:themeShade="BF"/>
              </w:rPr>
              <w:t>Q</w:t>
            </w:r>
            <w:r w:rsidRPr="00621BB1">
              <w:rPr>
                <w:color w:val="2F5496" w:themeColor="accent1" w:themeShade="BF"/>
              </w:rPr>
              <w:t>uestion #25.</w:t>
            </w:r>
          </w:p>
        </w:tc>
      </w:tr>
      <w:tr w:rsidR="002C2644" w:rsidRPr="00937AC6" w14:paraId="2C9FCFD6" w14:textId="77777777" w:rsidTr="3A8D3B9D">
        <w:trPr>
          <w:trHeight w:val="1133"/>
        </w:trPr>
        <w:tc>
          <w:tcPr>
            <w:tcW w:w="715" w:type="dxa"/>
          </w:tcPr>
          <w:p w14:paraId="0DA7E13F" w14:textId="4E340961" w:rsidR="002C2644" w:rsidRPr="00B34027" w:rsidRDefault="00200AA7" w:rsidP="00B34027">
            <w:pPr>
              <w:spacing w:before="120" w:after="120"/>
              <w:jc w:val="center"/>
              <w:rPr>
                <w:b/>
                <w:bCs/>
              </w:rPr>
            </w:pPr>
            <w:r w:rsidRPr="00B34027">
              <w:rPr>
                <w:b/>
                <w:bCs/>
              </w:rPr>
              <w:t>65</w:t>
            </w:r>
          </w:p>
        </w:tc>
        <w:tc>
          <w:tcPr>
            <w:tcW w:w="6210" w:type="dxa"/>
          </w:tcPr>
          <w:p w14:paraId="44BAFAD6" w14:textId="51FF134E" w:rsidR="002C2644" w:rsidRPr="00B36566" w:rsidRDefault="0032726A" w:rsidP="00A42514">
            <w:pPr>
              <w:spacing w:before="120" w:after="120"/>
              <w:ind w:left="144" w:right="144"/>
              <w:jc w:val="both"/>
              <w:rPr>
                <w:color w:val="000000"/>
              </w:rPr>
            </w:pPr>
            <w:r w:rsidRPr="00B36566">
              <w:rPr>
                <w:color w:val="000000"/>
              </w:rPr>
              <w:t>We understand that it is a multi-award contract, so can you please confirm the total number of vendors to be awarded for each region in this contract?</w:t>
            </w:r>
          </w:p>
        </w:tc>
        <w:tc>
          <w:tcPr>
            <w:tcW w:w="6570" w:type="dxa"/>
          </w:tcPr>
          <w:p w14:paraId="5435BCFB" w14:textId="64B9A9FF" w:rsidR="002C2644" w:rsidRPr="00621BB1" w:rsidRDefault="3BD83D55" w:rsidP="00A42514">
            <w:pPr>
              <w:spacing w:before="120" w:after="120"/>
              <w:ind w:left="144" w:right="144"/>
              <w:jc w:val="both"/>
              <w:rPr>
                <w:color w:val="2F5496" w:themeColor="accent1" w:themeShade="BF"/>
              </w:rPr>
            </w:pPr>
            <w:r w:rsidRPr="00621BB1">
              <w:rPr>
                <w:color w:val="2F5496" w:themeColor="accent1" w:themeShade="BF"/>
              </w:rPr>
              <w:t xml:space="preserve">See </w:t>
            </w:r>
            <w:r w:rsidR="00774CE1">
              <w:rPr>
                <w:color w:val="2F5496" w:themeColor="accent1" w:themeShade="BF"/>
              </w:rPr>
              <w:t xml:space="preserve">the </w:t>
            </w:r>
            <w:r w:rsidR="69BEE84A" w:rsidRPr="00621BB1">
              <w:rPr>
                <w:color w:val="2F5496" w:themeColor="accent1" w:themeShade="BF"/>
              </w:rPr>
              <w:t>response</w:t>
            </w:r>
            <w:r w:rsidRPr="00621BB1">
              <w:rPr>
                <w:color w:val="2F5496" w:themeColor="accent1" w:themeShade="BF"/>
              </w:rPr>
              <w:t xml:space="preserve"> to </w:t>
            </w:r>
            <w:r w:rsidR="005C2D73">
              <w:rPr>
                <w:color w:val="2F5496" w:themeColor="accent1" w:themeShade="BF"/>
              </w:rPr>
              <w:t>Q</w:t>
            </w:r>
            <w:r w:rsidRPr="00621BB1">
              <w:rPr>
                <w:color w:val="2F5496" w:themeColor="accent1" w:themeShade="BF"/>
              </w:rPr>
              <w:t>uestion #30</w:t>
            </w:r>
            <w:r w:rsidR="4281C2F3" w:rsidRPr="00621BB1">
              <w:rPr>
                <w:color w:val="2F5496" w:themeColor="accent1" w:themeShade="BF"/>
              </w:rPr>
              <w:t>.</w:t>
            </w:r>
            <w:r w:rsidR="1EA806E7" w:rsidRPr="00621BB1">
              <w:rPr>
                <w:color w:val="2F5496" w:themeColor="accent1" w:themeShade="BF"/>
              </w:rPr>
              <w:t xml:space="preserve"> </w:t>
            </w:r>
          </w:p>
        </w:tc>
      </w:tr>
      <w:tr w:rsidR="002C2644" w:rsidRPr="00937AC6" w14:paraId="437FB40D" w14:textId="77777777" w:rsidTr="3A8D3B9D">
        <w:trPr>
          <w:trHeight w:val="850"/>
        </w:trPr>
        <w:tc>
          <w:tcPr>
            <w:tcW w:w="715" w:type="dxa"/>
          </w:tcPr>
          <w:p w14:paraId="70DE9A8F" w14:textId="0C7161BC" w:rsidR="002C2644" w:rsidRPr="00B34027" w:rsidRDefault="00200AA7" w:rsidP="00B34027">
            <w:pPr>
              <w:spacing w:before="120" w:after="120"/>
              <w:jc w:val="center"/>
              <w:rPr>
                <w:b/>
                <w:bCs/>
              </w:rPr>
            </w:pPr>
            <w:r w:rsidRPr="00B34027">
              <w:rPr>
                <w:b/>
                <w:bCs/>
              </w:rPr>
              <w:lastRenderedPageBreak/>
              <w:t>66</w:t>
            </w:r>
          </w:p>
        </w:tc>
        <w:tc>
          <w:tcPr>
            <w:tcW w:w="6210" w:type="dxa"/>
          </w:tcPr>
          <w:p w14:paraId="6CB288BF" w14:textId="645E8B01" w:rsidR="002C2644" w:rsidRPr="00B36566" w:rsidRDefault="0032726A" w:rsidP="00A42514">
            <w:pPr>
              <w:spacing w:before="120" w:after="120"/>
              <w:ind w:left="144" w:right="144"/>
              <w:jc w:val="both"/>
              <w:rPr>
                <w:color w:val="000000"/>
              </w:rPr>
            </w:pPr>
            <w:r w:rsidRPr="00B36566">
              <w:rPr>
                <w:color w:val="000000"/>
              </w:rPr>
              <w:t>How will job requests be shared among multiple awarded vendors?</w:t>
            </w:r>
          </w:p>
        </w:tc>
        <w:tc>
          <w:tcPr>
            <w:tcW w:w="6570" w:type="dxa"/>
          </w:tcPr>
          <w:p w14:paraId="1834FAA1" w14:textId="760B4B08" w:rsidR="002C2644" w:rsidRPr="00621BB1" w:rsidRDefault="00774CE1" w:rsidP="00A42514">
            <w:pPr>
              <w:spacing w:before="120" w:after="120"/>
              <w:ind w:left="144" w:right="144"/>
              <w:jc w:val="both"/>
              <w:rPr>
                <w:color w:val="2F5496" w:themeColor="accent1" w:themeShade="BF"/>
              </w:rPr>
            </w:pPr>
            <w:r w:rsidRPr="00774CE1">
              <w:rPr>
                <w:color w:val="2F5496" w:themeColor="accent1" w:themeShade="BF"/>
              </w:rPr>
              <w:t>See the response to Question #19. Placement on the PVL does not guarantee that any contracts will be issued. See Section 5.2 of the IFB. Once placed on the PVL, vendors are welcome to market their services to the State Agencies eligible to contract under the PVL.</w:t>
            </w:r>
          </w:p>
        </w:tc>
      </w:tr>
      <w:tr w:rsidR="005D24DB" w:rsidRPr="00937AC6" w14:paraId="5D442FBB" w14:textId="77777777" w:rsidTr="3A8D3B9D">
        <w:trPr>
          <w:trHeight w:val="850"/>
        </w:trPr>
        <w:tc>
          <w:tcPr>
            <w:tcW w:w="715" w:type="dxa"/>
          </w:tcPr>
          <w:p w14:paraId="48652115" w14:textId="646ED633" w:rsidR="005D24DB" w:rsidRPr="00B34027" w:rsidRDefault="00200AA7" w:rsidP="00B34027">
            <w:pPr>
              <w:spacing w:before="120" w:after="120"/>
              <w:jc w:val="center"/>
              <w:rPr>
                <w:b/>
                <w:bCs/>
              </w:rPr>
            </w:pPr>
            <w:r w:rsidRPr="00B34027">
              <w:rPr>
                <w:b/>
                <w:bCs/>
              </w:rPr>
              <w:t>67</w:t>
            </w:r>
          </w:p>
        </w:tc>
        <w:tc>
          <w:tcPr>
            <w:tcW w:w="6210" w:type="dxa"/>
          </w:tcPr>
          <w:p w14:paraId="71A30135" w14:textId="7B61E84C" w:rsidR="005D24DB" w:rsidRPr="00B36566" w:rsidRDefault="005D24DB" w:rsidP="005D24DB">
            <w:pPr>
              <w:spacing w:before="120" w:after="120"/>
              <w:ind w:left="144" w:right="144"/>
              <w:jc w:val="both"/>
              <w:rPr>
                <w:color w:val="000000"/>
              </w:rPr>
            </w:pPr>
            <w:r w:rsidRPr="00B36566">
              <w:rPr>
                <w:color w:val="000000"/>
              </w:rPr>
              <w:t>Will all job requests be shared among all awarded vendors simultaneously?</w:t>
            </w:r>
          </w:p>
        </w:tc>
        <w:tc>
          <w:tcPr>
            <w:tcW w:w="6570" w:type="dxa"/>
          </w:tcPr>
          <w:p w14:paraId="15724EC2" w14:textId="6DA420F3" w:rsidR="005D24DB" w:rsidRPr="00621BB1" w:rsidRDefault="005D24DB" w:rsidP="005D24DB">
            <w:pPr>
              <w:spacing w:before="120" w:after="120"/>
              <w:ind w:left="144" w:right="144"/>
              <w:jc w:val="both"/>
              <w:rPr>
                <w:color w:val="2F5496" w:themeColor="accent1" w:themeShade="BF"/>
              </w:rPr>
            </w:pPr>
            <w:r w:rsidRPr="00621BB1">
              <w:rPr>
                <w:color w:val="2F5496" w:themeColor="accent1" w:themeShade="BF"/>
              </w:rPr>
              <w:t xml:space="preserve">See </w:t>
            </w:r>
            <w:r w:rsidR="00774CE1">
              <w:rPr>
                <w:color w:val="2F5496" w:themeColor="accent1" w:themeShade="BF"/>
              </w:rPr>
              <w:t xml:space="preserve">the </w:t>
            </w:r>
            <w:r w:rsidRPr="00621BB1">
              <w:rPr>
                <w:color w:val="2F5496" w:themeColor="accent1" w:themeShade="BF"/>
              </w:rPr>
              <w:t xml:space="preserve">response to </w:t>
            </w:r>
            <w:r>
              <w:rPr>
                <w:color w:val="2F5496" w:themeColor="accent1" w:themeShade="BF"/>
              </w:rPr>
              <w:t>Q</w:t>
            </w:r>
            <w:r w:rsidRPr="00621BB1">
              <w:rPr>
                <w:color w:val="2F5496" w:themeColor="accent1" w:themeShade="BF"/>
              </w:rPr>
              <w:t>uestion #</w:t>
            </w:r>
            <w:r w:rsidR="00492EE7">
              <w:rPr>
                <w:color w:val="2F5496" w:themeColor="accent1" w:themeShade="BF"/>
              </w:rPr>
              <w:t>66</w:t>
            </w:r>
            <w:r w:rsidRPr="00621BB1">
              <w:rPr>
                <w:color w:val="2F5496" w:themeColor="accent1" w:themeShade="BF"/>
              </w:rPr>
              <w:t>.</w:t>
            </w:r>
          </w:p>
        </w:tc>
      </w:tr>
      <w:tr w:rsidR="005D24DB" w:rsidRPr="00937AC6" w14:paraId="221FC3F1" w14:textId="77777777" w:rsidTr="3A8D3B9D">
        <w:trPr>
          <w:trHeight w:val="1133"/>
        </w:trPr>
        <w:tc>
          <w:tcPr>
            <w:tcW w:w="715" w:type="dxa"/>
          </w:tcPr>
          <w:p w14:paraId="573E0532" w14:textId="7061D5AC" w:rsidR="005D24DB" w:rsidRPr="00B34027" w:rsidRDefault="00CB3BA8" w:rsidP="00B34027">
            <w:pPr>
              <w:spacing w:before="120" w:after="120"/>
              <w:jc w:val="center"/>
              <w:rPr>
                <w:b/>
                <w:bCs/>
              </w:rPr>
            </w:pPr>
            <w:r w:rsidRPr="00B34027">
              <w:rPr>
                <w:b/>
                <w:bCs/>
              </w:rPr>
              <w:t>68</w:t>
            </w:r>
          </w:p>
        </w:tc>
        <w:tc>
          <w:tcPr>
            <w:tcW w:w="6210" w:type="dxa"/>
          </w:tcPr>
          <w:p w14:paraId="7B51181E" w14:textId="7102B4D5" w:rsidR="005D24DB" w:rsidRPr="00B36566" w:rsidRDefault="005D24DB" w:rsidP="005D24DB">
            <w:pPr>
              <w:spacing w:before="120" w:after="120"/>
              <w:ind w:left="144" w:right="144"/>
              <w:jc w:val="both"/>
              <w:rPr>
                <w:color w:val="000000"/>
              </w:rPr>
            </w:pPr>
            <w:r w:rsidRPr="00B36566">
              <w:rPr>
                <w:color w:val="000000"/>
              </w:rPr>
              <w:t>Is there any ranking system for sharing job requests among awarded vendors such as primary bidder, secondary bidder, and then other awarded bidders?</w:t>
            </w:r>
          </w:p>
        </w:tc>
        <w:tc>
          <w:tcPr>
            <w:tcW w:w="6570" w:type="dxa"/>
          </w:tcPr>
          <w:p w14:paraId="71173381" w14:textId="4A0176E9" w:rsidR="005D24DB" w:rsidRPr="00621BB1" w:rsidRDefault="005D24DB" w:rsidP="005D24DB">
            <w:pPr>
              <w:spacing w:before="120" w:after="120"/>
              <w:ind w:left="144" w:right="144"/>
              <w:jc w:val="both"/>
              <w:rPr>
                <w:color w:val="2F5496" w:themeColor="accent1" w:themeShade="BF"/>
              </w:rPr>
            </w:pPr>
            <w:r w:rsidRPr="00621BB1">
              <w:rPr>
                <w:color w:val="2F5496" w:themeColor="accent1" w:themeShade="BF"/>
              </w:rPr>
              <w:t xml:space="preserve">See </w:t>
            </w:r>
            <w:r w:rsidR="00774CE1">
              <w:rPr>
                <w:color w:val="2F5496" w:themeColor="accent1" w:themeShade="BF"/>
              </w:rPr>
              <w:t xml:space="preserve">the </w:t>
            </w:r>
            <w:r w:rsidRPr="00621BB1">
              <w:rPr>
                <w:color w:val="2F5496" w:themeColor="accent1" w:themeShade="BF"/>
              </w:rPr>
              <w:t xml:space="preserve">response to </w:t>
            </w:r>
            <w:r>
              <w:rPr>
                <w:color w:val="2F5496" w:themeColor="accent1" w:themeShade="BF"/>
              </w:rPr>
              <w:t>Q</w:t>
            </w:r>
            <w:r w:rsidRPr="00621BB1">
              <w:rPr>
                <w:color w:val="2F5496" w:themeColor="accent1" w:themeShade="BF"/>
              </w:rPr>
              <w:t>uestion #</w:t>
            </w:r>
            <w:r w:rsidR="00492EE7">
              <w:rPr>
                <w:color w:val="2F5496" w:themeColor="accent1" w:themeShade="BF"/>
              </w:rPr>
              <w:t>66</w:t>
            </w:r>
            <w:r w:rsidRPr="00621BB1">
              <w:rPr>
                <w:color w:val="2F5496" w:themeColor="accent1" w:themeShade="BF"/>
              </w:rPr>
              <w:t>.</w:t>
            </w:r>
          </w:p>
        </w:tc>
      </w:tr>
      <w:tr w:rsidR="005D24DB" w:rsidRPr="00937AC6" w14:paraId="531DD899" w14:textId="77777777" w:rsidTr="3A8D3B9D">
        <w:trPr>
          <w:trHeight w:val="850"/>
        </w:trPr>
        <w:tc>
          <w:tcPr>
            <w:tcW w:w="715" w:type="dxa"/>
          </w:tcPr>
          <w:p w14:paraId="3508BC1C" w14:textId="18CCBE0E" w:rsidR="005D24DB" w:rsidRPr="00B34027" w:rsidRDefault="00CB3BA8" w:rsidP="00B34027">
            <w:pPr>
              <w:spacing w:before="120" w:after="120"/>
              <w:jc w:val="center"/>
              <w:rPr>
                <w:b/>
                <w:bCs/>
              </w:rPr>
            </w:pPr>
            <w:r w:rsidRPr="00B34027">
              <w:rPr>
                <w:b/>
                <w:bCs/>
              </w:rPr>
              <w:t>69</w:t>
            </w:r>
          </w:p>
        </w:tc>
        <w:tc>
          <w:tcPr>
            <w:tcW w:w="6210" w:type="dxa"/>
          </w:tcPr>
          <w:p w14:paraId="51A008EB" w14:textId="0A7CEABB" w:rsidR="005D24DB" w:rsidRPr="00B36566" w:rsidRDefault="005D24DB" w:rsidP="005D24DB">
            <w:pPr>
              <w:spacing w:before="120" w:after="120"/>
              <w:ind w:left="144" w:right="144"/>
              <w:jc w:val="both"/>
              <w:rPr>
                <w:color w:val="000000"/>
              </w:rPr>
            </w:pPr>
            <w:r w:rsidRPr="00B36566">
              <w:rPr>
                <w:color w:val="000000"/>
              </w:rPr>
              <w:t>Can you share details from where we can get old RFP details?</w:t>
            </w:r>
          </w:p>
        </w:tc>
        <w:tc>
          <w:tcPr>
            <w:tcW w:w="6570" w:type="dxa"/>
          </w:tcPr>
          <w:p w14:paraId="0382FC83" w14:textId="4AAEF5DA" w:rsidR="005D24DB" w:rsidRPr="00621BB1" w:rsidRDefault="005D24DB" w:rsidP="005D24DB">
            <w:pPr>
              <w:spacing w:before="120" w:after="120"/>
              <w:ind w:left="144" w:right="144"/>
              <w:rPr>
                <w:color w:val="2F5496" w:themeColor="accent1" w:themeShade="BF"/>
              </w:rPr>
            </w:pPr>
            <w:r w:rsidRPr="00621BB1">
              <w:rPr>
                <w:color w:val="2F5496" w:themeColor="accent1" w:themeShade="BF"/>
              </w:rPr>
              <w:t>A copy of the previous IFB is located at</w:t>
            </w:r>
            <w:r>
              <w:rPr>
                <w:color w:val="2F5496" w:themeColor="accent1" w:themeShade="BF"/>
              </w:rPr>
              <w:t>:</w:t>
            </w:r>
            <w:r>
              <w:rPr>
                <w:color w:val="2F5496" w:themeColor="accent1" w:themeShade="BF"/>
              </w:rPr>
              <w:br/>
            </w:r>
            <w:hyperlink r:id="rId13">
              <w:r w:rsidRPr="00621BB1">
                <w:rPr>
                  <w:rStyle w:val="Hyperlink"/>
                  <w:color w:val="2F5496" w:themeColor="accent1" w:themeShade="BF"/>
                </w:rPr>
                <w:t>https://www.dfa.ms.gov/preapproved-vendor-information</w:t>
              </w:r>
            </w:hyperlink>
            <w:r w:rsidRPr="00621BB1">
              <w:rPr>
                <w:color w:val="2F5496" w:themeColor="accent1" w:themeShade="BF"/>
              </w:rPr>
              <w:t>.</w:t>
            </w:r>
          </w:p>
        </w:tc>
      </w:tr>
      <w:tr w:rsidR="005D24DB" w:rsidRPr="00937AC6" w14:paraId="6ECD1041" w14:textId="77777777" w:rsidTr="3A8D3B9D">
        <w:trPr>
          <w:trHeight w:val="850"/>
        </w:trPr>
        <w:tc>
          <w:tcPr>
            <w:tcW w:w="715" w:type="dxa"/>
          </w:tcPr>
          <w:p w14:paraId="16B84551" w14:textId="042AF77D" w:rsidR="005D24DB" w:rsidRPr="00B34027" w:rsidRDefault="00CB3BA8" w:rsidP="00B34027">
            <w:pPr>
              <w:spacing w:before="120" w:after="120"/>
              <w:jc w:val="center"/>
              <w:rPr>
                <w:b/>
                <w:bCs/>
              </w:rPr>
            </w:pPr>
            <w:r w:rsidRPr="00B34027">
              <w:rPr>
                <w:b/>
                <w:bCs/>
              </w:rPr>
              <w:t>70</w:t>
            </w:r>
          </w:p>
        </w:tc>
        <w:tc>
          <w:tcPr>
            <w:tcW w:w="6210" w:type="dxa"/>
          </w:tcPr>
          <w:p w14:paraId="036C8E7E" w14:textId="1D97A410" w:rsidR="005D24DB" w:rsidRPr="00B36566" w:rsidRDefault="005D24DB" w:rsidP="005D24DB">
            <w:pPr>
              <w:spacing w:before="120" w:after="120"/>
              <w:ind w:left="144" w:right="144"/>
              <w:jc w:val="both"/>
              <w:rPr>
                <w:color w:val="000000"/>
              </w:rPr>
            </w:pPr>
            <w:r w:rsidRPr="00B36566">
              <w:rPr>
                <w:color w:val="000000"/>
              </w:rPr>
              <w:t>Can you please tell us where we can see the records for the old contract?</w:t>
            </w:r>
          </w:p>
        </w:tc>
        <w:tc>
          <w:tcPr>
            <w:tcW w:w="6570" w:type="dxa"/>
          </w:tcPr>
          <w:p w14:paraId="76A338F5" w14:textId="6660A38A" w:rsidR="005D24DB" w:rsidRPr="00621BB1" w:rsidRDefault="000A79FF" w:rsidP="005D24DB">
            <w:pPr>
              <w:spacing w:before="120" w:after="120"/>
              <w:ind w:left="144" w:right="144"/>
              <w:jc w:val="both"/>
              <w:rPr>
                <w:color w:val="2F5496" w:themeColor="accent1" w:themeShade="BF"/>
              </w:rPr>
            </w:pPr>
            <w:r>
              <w:rPr>
                <w:color w:val="2F5496" w:themeColor="accent1" w:themeShade="BF"/>
              </w:rPr>
              <w:t xml:space="preserve">See </w:t>
            </w:r>
            <w:r w:rsidR="00774CE1">
              <w:rPr>
                <w:color w:val="2F5496" w:themeColor="accent1" w:themeShade="BF"/>
              </w:rPr>
              <w:t xml:space="preserve">the </w:t>
            </w:r>
            <w:r>
              <w:rPr>
                <w:color w:val="2F5496" w:themeColor="accent1" w:themeShade="BF"/>
              </w:rPr>
              <w:t>responses to Questions #4, #6, and #69.</w:t>
            </w:r>
          </w:p>
        </w:tc>
      </w:tr>
      <w:tr w:rsidR="005D24DB" w:rsidRPr="00937AC6" w14:paraId="3EBEFAEF" w14:textId="77777777" w:rsidTr="3A8D3B9D">
        <w:trPr>
          <w:trHeight w:val="1133"/>
        </w:trPr>
        <w:tc>
          <w:tcPr>
            <w:tcW w:w="715" w:type="dxa"/>
          </w:tcPr>
          <w:p w14:paraId="52E8C555" w14:textId="6846B826" w:rsidR="005D24DB" w:rsidRPr="00B34027" w:rsidRDefault="00CB3BA8" w:rsidP="00B34027">
            <w:pPr>
              <w:spacing w:before="120" w:after="120"/>
              <w:jc w:val="center"/>
              <w:rPr>
                <w:b/>
                <w:bCs/>
              </w:rPr>
            </w:pPr>
            <w:r w:rsidRPr="00B34027">
              <w:rPr>
                <w:b/>
                <w:bCs/>
              </w:rPr>
              <w:t>71</w:t>
            </w:r>
          </w:p>
        </w:tc>
        <w:tc>
          <w:tcPr>
            <w:tcW w:w="6210" w:type="dxa"/>
          </w:tcPr>
          <w:p w14:paraId="2E4A3FBD" w14:textId="3AA70F68" w:rsidR="005D24DB" w:rsidRPr="00B36566" w:rsidRDefault="005D24DB" w:rsidP="005D24DB">
            <w:pPr>
              <w:spacing w:before="120" w:after="120"/>
              <w:ind w:left="144" w:right="144"/>
              <w:jc w:val="both"/>
              <w:rPr>
                <w:color w:val="000000"/>
              </w:rPr>
            </w:pPr>
            <w:r w:rsidRPr="00B36566">
              <w:rPr>
                <w:color w:val="000000"/>
              </w:rPr>
              <w:t>Can you please share the email id/details where we can raise the public record request for old RFP?</w:t>
            </w:r>
          </w:p>
        </w:tc>
        <w:tc>
          <w:tcPr>
            <w:tcW w:w="6570" w:type="dxa"/>
          </w:tcPr>
          <w:p w14:paraId="717C0B00" w14:textId="0400472B" w:rsidR="005D24DB" w:rsidRPr="00621BB1" w:rsidRDefault="005D24DB" w:rsidP="0033251B">
            <w:pPr>
              <w:spacing w:before="120" w:after="120"/>
              <w:ind w:left="144" w:right="144"/>
              <w:jc w:val="both"/>
              <w:rPr>
                <w:color w:val="2F5496" w:themeColor="accent1" w:themeShade="BF"/>
              </w:rPr>
            </w:pPr>
            <w:r w:rsidRPr="00621BB1">
              <w:rPr>
                <w:color w:val="2F5496" w:themeColor="accent1" w:themeShade="BF"/>
              </w:rPr>
              <w:t>You can find more info about public records requests, including a request form and a physical/mailing address, at the following link:</w:t>
            </w:r>
            <w:r w:rsidR="0033251B">
              <w:rPr>
                <w:color w:val="2F5496" w:themeColor="accent1" w:themeShade="BF"/>
              </w:rPr>
              <w:t xml:space="preserve"> </w:t>
            </w:r>
            <w:hyperlink r:id="rId14">
              <w:r w:rsidRPr="00621BB1">
                <w:rPr>
                  <w:rStyle w:val="Hyperlink"/>
                  <w:color w:val="2F5496" w:themeColor="accent1" w:themeShade="BF"/>
                </w:rPr>
                <w:t>https://www.dfa.ms.gov/public-information-office</w:t>
              </w:r>
            </w:hyperlink>
          </w:p>
        </w:tc>
      </w:tr>
      <w:tr w:rsidR="005D24DB" w:rsidRPr="00937AC6" w14:paraId="28535879" w14:textId="77777777" w:rsidTr="3A8D3B9D">
        <w:trPr>
          <w:trHeight w:val="850"/>
        </w:trPr>
        <w:tc>
          <w:tcPr>
            <w:tcW w:w="715" w:type="dxa"/>
          </w:tcPr>
          <w:p w14:paraId="4F701116" w14:textId="0FB1794E" w:rsidR="005D24DB" w:rsidRPr="00B34027" w:rsidRDefault="00CB3BA8" w:rsidP="00B34027">
            <w:pPr>
              <w:spacing w:before="120" w:after="120"/>
              <w:jc w:val="center"/>
              <w:rPr>
                <w:b/>
                <w:bCs/>
              </w:rPr>
            </w:pPr>
            <w:r w:rsidRPr="00B34027">
              <w:rPr>
                <w:b/>
                <w:bCs/>
              </w:rPr>
              <w:t>72</w:t>
            </w:r>
          </w:p>
        </w:tc>
        <w:tc>
          <w:tcPr>
            <w:tcW w:w="6210" w:type="dxa"/>
          </w:tcPr>
          <w:p w14:paraId="21547892" w14:textId="3EA5AAA2" w:rsidR="005D24DB" w:rsidRPr="00B36566" w:rsidRDefault="005D24DB" w:rsidP="005D24DB">
            <w:pPr>
              <w:spacing w:before="120" w:after="120"/>
              <w:ind w:left="144" w:right="144"/>
              <w:jc w:val="both"/>
              <w:rPr>
                <w:color w:val="000000"/>
              </w:rPr>
            </w:pPr>
            <w:r w:rsidRPr="00B36566">
              <w:rPr>
                <w:color w:val="000000"/>
              </w:rPr>
              <w:t>How many positions are required under this contract?</w:t>
            </w:r>
          </w:p>
        </w:tc>
        <w:tc>
          <w:tcPr>
            <w:tcW w:w="6570" w:type="dxa"/>
          </w:tcPr>
          <w:p w14:paraId="40A22ADE" w14:textId="0CDC90F7" w:rsidR="005D24DB" w:rsidRPr="00621BB1" w:rsidRDefault="00A2546B" w:rsidP="005D24DB">
            <w:pPr>
              <w:spacing w:before="120" w:after="120"/>
              <w:ind w:left="144" w:right="144"/>
              <w:jc w:val="both"/>
              <w:rPr>
                <w:color w:val="2F5496" w:themeColor="accent1" w:themeShade="BF"/>
              </w:rPr>
            </w:pPr>
            <w:r w:rsidRPr="00550D38">
              <w:rPr>
                <w:color w:val="2F5496" w:themeColor="accent1" w:themeShade="BF"/>
              </w:rPr>
              <w:t xml:space="preserve">The volume and headcount will vary </w:t>
            </w:r>
            <w:r>
              <w:rPr>
                <w:color w:val="2F5496" w:themeColor="accent1" w:themeShade="BF"/>
              </w:rPr>
              <w:t>depending on the State Agency with whom a vendor is contracted.</w:t>
            </w:r>
          </w:p>
        </w:tc>
      </w:tr>
      <w:tr w:rsidR="005D24DB" w:rsidRPr="00937AC6" w14:paraId="17EC06A0" w14:textId="77777777" w:rsidTr="3A8D3B9D">
        <w:trPr>
          <w:trHeight w:val="850"/>
        </w:trPr>
        <w:tc>
          <w:tcPr>
            <w:tcW w:w="715" w:type="dxa"/>
          </w:tcPr>
          <w:p w14:paraId="7CA01DBC" w14:textId="32E2642A" w:rsidR="005D24DB" w:rsidRPr="00B34027" w:rsidRDefault="00CB3BA8" w:rsidP="00B34027">
            <w:pPr>
              <w:spacing w:before="120" w:after="120"/>
              <w:jc w:val="center"/>
              <w:rPr>
                <w:b/>
                <w:bCs/>
              </w:rPr>
            </w:pPr>
            <w:r w:rsidRPr="00B34027">
              <w:rPr>
                <w:b/>
                <w:bCs/>
              </w:rPr>
              <w:t>73</w:t>
            </w:r>
          </w:p>
        </w:tc>
        <w:tc>
          <w:tcPr>
            <w:tcW w:w="6210" w:type="dxa"/>
          </w:tcPr>
          <w:p w14:paraId="4780640A" w14:textId="0FA2CAC7" w:rsidR="005D24DB" w:rsidRPr="00B36566" w:rsidRDefault="005D24DB" w:rsidP="005D24DB">
            <w:pPr>
              <w:spacing w:before="120" w:after="120"/>
              <w:ind w:left="144" w:right="144"/>
              <w:jc w:val="both"/>
              <w:rPr>
                <w:color w:val="000000"/>
              </w:rPr>
            </w:pPr>
            <w:r w:rsidRPr="00B36566">
              <w:rPr>
                <w:color w:val="000000"/>
              </w:rPr>
              <w:t>How many positions are currently open?</w:t>
            </w:r>
          </w:p>
        </w:tc>
        <w:tc>
          <w:tcPr>
            <w:tcW w:w="6570" w:type="dxa"/>
          </w:tcPr>
          <w:p w14:paraId="238A9E6A" w14:textId="20F16086" w:rsidR="005D24DB" w:rsidRPr="00621BB1" w:rsidRDefault="005D24DB" w:rsidP="005D24DB">
            <w:pPr>
              <w:spacing w:before="120" w:after="120"/>
              <w:ind w:left="144" w:right="144"/>
              <w:jc w:val="both"/>
              <w:rPr>
                <w:color w:val="2F5496" w:themeColor="accent1" w:themeShade="BF"/>
              </w:rPr>
            </w:pPr>
            <w:r w:rsidRPr="00621BB1">
              <w:rPr>
                <w:color w:val="2F5496" w:themeColor="accent1" w:themeShade="BF"/>
              </w:rPr>
              <w:t xml:space="preserve">See response to </w:t>
            </w:r>
            <w:r w:rsidR="002E42BC">
              <w:rPr>
                <w:color w:val="2F5496" w:themeColor="accent1" w:themeShade="BF"/>
              </w:rPr>
              <w:t>Q</w:t>
            </w:r>
            <w:r w:rsidRPr="00621BB1">
              <w:rPr>
                <w:color w:val="2F5496" w:themeColor="accent1" w:themeShade="BF"/>
              </w:rPr>
              <w:t>uestion #28.</w:t>
            </w:r>
          </w:p>
        </w:tc>
      </w:tr>
      <w:tr w:rsidR="005D24DB" w:rsidRPr="00937AC6" w14:paraId="6222C769" w14:textId="77777777" w:rsidTr="3A8D3B9D">
        <w:trPr>
          <w:trHeight w:val="850"/>
        </w:trPr>
        <w:tc>
          <w:tcPr>
            <w:tcW w:w="715" w:type="dxa"/>
          </w:tcPr>
          <w:p w14:paraId="39E829D5" w14:textId="7AFDD26D" w:rsidR="005D24DB" w:rsidRPr="00B34027" w:rsidRDefault="00CB3BA8" w:rsidP="00B34027">
            <w:pPr>
              <w:spacing w:before="120" w:after="120"/>
              <w:jc w:val="center"/>
              <w:rPr>
                <w:b/>
                <w:bCs/>
              </w:rPr>
            </w:pPr>
            <w:r w:rsidRPr="00B34027">
              <w:rPr>
                <w:b/>
                <w:bCs/>
              </w:rPr>
              <w:lastRenderedPageBreak/>
              <w:t>74</w:t>
            </w:r>
          </w:p>
        </w:tc>
        <w:tc>
          <w:tcPr>
            <w:tcW w:w="6210" w:type="dxa"/>
          </w:tcPr>
          <w:p w14:paraId="149F9275" w14:textId="3EB4B7D8" w:rsidR="005D24DB" w:rsidRPr="00B36566" w:rsidRDefault="005D24DB" w:rsidP="005D24DB">
            <w:pPr>
              <w:spacing w:before="120" w:after="120"/>
              <w:ind w:left="144" w:right="144"/>
              <w:jc w:val="both"/>
              <w:rPr>
                <w:color w:val="000000"/>
              </w:rPr>
            </w:pPr>
            <w:r w:rsidRPr="00B36566">
              <w:rPr>
                <w:color w:val="000000"/>
              </w:rPr>
              <w:t>How many positions are currently used in a single day? Please give rough estimate.</w:t>
            </w:r>
          </w:p>
        </w:tc>
        <w:tc>
          <w:tcPr>
            <w:tcW w:w="6570" w:type="dxa"/>
          </w:tcPr>
          <w:p w14:paraId="48C25424" w14:textId="32241551" w:rsidR="005D24DB" w:rsidRPr="00621BB1" w:rsidRDefault="008B2F71" w:rsidP="005D24DB">
            <w:pPr>
              <w:spacing w:before="120" w:after="120"/>
              <w:ind w:left="144" w:right="144"/>
              <w:jc w:val="both"/>
              <w:rPr>
                <w:color w:val="2F5496" w:themeColor="accent1" w:themeShade="BF"/>
              </w:rPr>
            </w:pPr>
            <w:r w:rsidRPr="00550D38">
              <w:rPr>
                <w:color w:val="2F5496" w:themeColor="accent1" w:themeShade="BF"/>
              </w:rPr>
              <w:t xml:space="preserve">The </w:t>
            </w:r>
            <w:r>
              <w:rPr>
                <w:color w:val="2F5496" w:themeColor="accent1" w:themeShade="BF"/>
              </w:rPr>
              <w:t>number of positions used daily</w:t>
            </w:r>
            <w:r w:rsidRPr="00550D38">
              <w:rPr>
                <w:color w:val="2F5496" w:themeColor="accent1" w:themeShade="BF"/>
              </w:rPr>
              <w:t xml:space="preserve"> will vary </w:t>
            </w:r>
            <w:r>
              <w:rPr>
                <w:color w:val="2F5496" w:themeColor="accent1" w:themeShade="BF"/>
              </w:rPr>
              <w:t>depending on the State Agency with whom a vendor is contracted.</w:t>
            </w:r>
          </w:p>
        </w:tc>
      </w:tr>
      <w:tr w:rsidR="005D24DB" w:rsidRPr="00937AC6" w14:paraId="02C4B61B" w14:textId="77777777" w:rsidTr="3A8D3B9D">
        <w:trPr>
          <w:trHeight w:val="850"/>
        </w:trPr>
        <w:tc>
          <w:tcPr>
            <w:tcW w:w="715" w:type="dxa"/>
          </w:tcPr>
          <w:p w14:paraId="4BA714D7" w14:textId="6FFC6D4A" w:rsidR="005D24DB" w:rsidRPr="00B34027" w:rsidRDefault="00CB3BA8" w:rsidP="00B34027">
            <w:pPr>
              <w:spacing w:before="120" w:after="120"/>
              <w:jc w:val="center"/>
              <w:rPr>
                <w:b/>
                <w:bCs/>
              </w:rPr>
            </w:pPr>
            <w:r w:rsidRPr="00B34027">
              <w:rPr>
                <w:b/>
                <w:bCs/>
              </w:rPr>
              <w:t>75</w:t>
            </w:r>
          </w:p>
        </w:tc>
        <w:tc>
          <w:tcPr>
            <w:tcW w:w="6210" w:type="dxa"/>
          </w:tcPr>
          <w:p w14:paraId="57BE0E70" w14:textId="2A17C345" w:rsidR="005D24DB" w:rsidRPr="00B36566" w:rsidRDefault="005D24DB" w:rsidP="005D24DB">
            <w:pPr>
              <w:spacing w:before="120" w:after="120"/>
              <w:ind w:left="144" w:right="144"/>
              <w:jc w:val="both"/>
              <w:rPr>
                <w:color w:val="000000"/>
              </w:rPr>
            </w:pPr>
            <w:r w:rsidRPr="00B36566">
              <w:rPr>
                <w:color w:val="000000"/>
              </w:rPr>
              <w:t>Out of mentioned staffing positions, what are the most filled positions? Please share.</w:t>
            </w:r>
          </w:p>
        </w:tc>
        <w:tc>
          <w:tcPr>
            <w:tcW w:w="6570" w:type="dxa"/>
          </w:tcPr>
          <w:p w14:paraId="313CC0FF" w14:textId="4CD40C40" w:rsidR="005D24DB" w:rsidRPr="00621BB1" w:rsidRDefault="00632010" w:rsidP="005D24DB">
            <w:pPr>
              <w:spacing w:before="120" w:after="120"/>
              <w:ind w:left="144" w:right="144"/>
              <w:jc w:val="both"/>
              <w:rPr>
                <w:color w:val="2F5496" w:themeColor="accent1" w:themeShade="BF"/>
              </w:rPr>
            </w:pPr>
            <w:r>
              <w:rPr>
                <w:color w:val="2F5496" w:themeColor="accent1" w:themeShade="BF"/>
              </w:rPr>
              <w:t>The most</w:t>
            </w:r>
            <w:r w:rsidR="00774CE1">
              <w:rPr>
                <w:color w:val="2F5496" w:themeColor="accent1" w:themeShade="BF"/>
              </w:rPr>
              <w:t>-</w:t>
            </w:r>
            <w:r>
              <w:rPr>
                <w:color w:val="2F5496" w:themeColor="accent1" w:themeShade="BF"/>
              </w:rPr>
              <w:t>filled positions</w:t>
            </w:r>
            <w:r w:rsidR="00475E22">
              <w:rPr>
                <w:color w:val="2F5496" w:themeColor="accent1" w:themeShade="BF"/>
              </w:rPr>
              <w:t xml:space="preserve"> will vary depending on the State Agency with whom the vendor is contracted.</w:t>
            </w:r>
          </w:p>
        </w:tc>
      </w:tr>
      <w:tr w:rsidR="005D24DB" w:rsidRPr="00937AC6" w14:paraId="2A67D852" w14:textId="77777777" w:rsidTr="3A8D3B9D">
        <w:trPr>
          <w:trHeight w:val="1133"/>
        </w:trPr>
        <w:tc>
          <w:tcPr>
            <w:tcW w:w="715" w:type="dxa"/>
          </w:tcPr>
          <w:p w14:paraId="556B8B51" w14:textId="21D11A28" w:rsidR="005D24DB" w:rsidRPr="00B34027" w:rsidRDefault="00CB3BA8" w:rsidP="00B34027">
            <w:pPr>
              <w:spacing w:before="120" w:after="120"/>
              <w:jc w:val="center"/>
              <w:rPr>
                <w:b/>
                <w:bCs/>
              </w:rPr>
            </w:pPr>
            <w:r w:rsidRPr="00B34027">
              <w:rPr>
                <w:b/>
                <w:bCs/>
              </w:rPr>
              <w:t>76</w:t>
            </w:r>
          </w:p>
        </w:tc>
        <w:tc>
          <w:tcPr>
            <w:tcW w:w="6210" w:type="dxa"/>
          </w:tcPr>
          <w:p w14:paraId="54BF6EC3" w14:textId="1FEB3E6F" w:rsidR="005D24DB" w:rsidRPr="00B36566" w:rsidRDefault="005D24DB" w:rsidP="005D24DB">
            <w:pPr>
              <w:spacing w:before="120" w:after="120"/>
              <w:ind w:left="144" w:right="144"/>
              <w:jc w:val="both"/>
              <w:rPr>
                <w:color w:val="000000"/>
              </w:rPr>
            </w:pPr>
            <w:r w:rsidRPr="00B36566">
              <w:rPr>
                <w:color w:val="000000"/>
              </w:rPr>
              <w:t>In order to be responsive, is it mandatory to bid on all listed staffing positions for a one category? Please confirm.</w:t>
            </w:r>
          </w:p>
        </w:tc>
        <w:tc>
          <w:tcPr>
            <w:tcW w:w="6570" w:type="dxa"/>
          </w:tcPr>
          <w:p w14:paraId="4F091498" w14:textId="1F216790" w:rsidR="005D24DB" w:rsidRPr="00621BB1" w:rsidRDefault="005D24DB" w:rsidP="005D24DB">
            <w:pPr>
              <w:spacing w:before="120" w:after="120"/>
              <w:ind w:left="144" w:right="144"/>
              <w:jc w:val="both"/>
              <w:rPr>
                <w:color w:val="2F5496" w:themeColor="accent1" w:themeShade="BF"/>
              </w:rPr>
            </w:pPr>
            <w:r w:rsidRPr="00621BB1">
              <w:rPr>
                <w:color w:val="2F5496" w:themeColor="accent1" w:themeShade="BF"/>
              </w:rPr>
              <w:t xml:space="preserve">No. </w:t>
            </w:r>
            <w:r w:rsidRPr="00475E22">
              <w:rPr>
                <w:color w:val="2F5496" w:themeColor="accent1" w:themeShade="BF"/>
              </w:rPr>
              <w:t>See Section</w:t>
            </w:r>
            <w:r w:rsidR="0057745A">
              <w:rPr>
                <w:color w:val="2F5496" w:themeColor="accent1" w:themeShade="BF"/>
              </w:rPr>
              <w:t>s 2.1</w:t>
            </w:r>
            <w:r w:rsidR="00CD0962">
              <w:rPr>
                <w:color w:val="2F5496" w:themeColor="accent1" w:themeShade="BF"/>
              </w:rPr>
              <w:t>.</w:t>
            </w:r>
            <w:r w:rsidR="0057745A">
              <w:rPr>
                <w:color w:val="2F5496" w:themeColor="accent1" w:themeShade="BF"/>
              </w:rPr>
              <w:t xml:space="preserve"> and</w:t>
            </w:r>
            <w:r w:rsidRPr="00475E22">
              <w:rPr>
                <w:color w:val="2F5496" w:themeColor="accent1" w:themeShade="BF"/>
              </w:rPr>
              <w:t xml:space="preserve"> 2.4.4. of the IFB.</w:t>
            </w:r>
          </w:p>
        </w:tc>
      </w:tr>
      <w:tr w:rsidR="005D24DB" w:rsidRPr="00937AC6" w14:paraId="37E0EC35" w14:textId="77777777" w:rsidTr="3A8D3B9D">
        <w:trPr>
          <w:trHeight w:val="850"/>
        </w:trPr>
        <w:tc>
          <w:tcPr>
            <w:tcW w:w="715" w:type="dxa"/>
          </w:tcPr>
          <w:p w14:paraId="455203B0" w14:textId="0D693275" w:rsidR="005D24DB" w:rsidRPr="00B34027" w:rsidRDefault="00CB3BA8" w:rsidP="00B34027">
            <w:pPr>
              <w:spacing w:before="120" w:after="120"/>
              <w:jc w:val="center"/>
              <w:rPr>
                <w:b/>
                <w:bCs/>
              </w:rPr>
            </w:pPr>
            <w:r w:rsidRPr="00B34027">
              <w:rPr>
                <w:b/>
                <w:bCs/>
              </w:rPr>
              <w:t>77</w:t>
            </w:r>
          </w:p>
        </w:tc>
        <w:tc>
          <w:tcPr>
            <w:tcW w:w="6210" w:type="dxa"/>
          </w:tcPr>
          <w:p w14:paraId="00DD9B15" w14:textId="67561039" w:rsidR="005D24DB" w:rsidRPr="00B36566" w:rsidRDefault="005D24DB" w:rsidP="005D24DB">
            <w:pPr>
              <w:spacing w:before="120" w:after="120"/>
              <w:ind w:left="144" w:right="144"/>
              <w:jc w:val="both"/>
              <w:rPr>
                <w:color w:val="000000"/>
              </w:rPr>
            </w:pPr>
            <w:r w:rsidRPr="00B36566">
              <w:rPr>
                <w:color w:val="000000"/>
              </w:rPr>
              <w:t>What would be the shift timings for the given positions?</w:t>
            </w:r>
          </w:p>
        </w:tc>
        <w:tc>
          <w:tcPr>
            <w:tcW w:w="6570" w:type="dxa"/>
          </w:tcPr>
          <w:p w14:paraId="50932435" w14:textId="3E9DB39E" w:rsidR="005D24DB" w:rsidRPr="00621BB1" w:rsidRDefault="005D24DB" w:rsidP="005D24DB">
            <w:pPr>
              <w:spacing w:before="120" w:after="120"/>
              <w:ind w:left="144" w:right="144"/>
              <w:jc w:val="both"/>
              <w:rPr>
                <w:color w:val="2F5496" w:themeColor="accent1" w:themeShade="BF"/>
              </w:rPr>
            </w:pPr>
            <w:r w:rsidRPr="00621BB1">
              <w:rPr>
                <w:color w:val="2F5496" w:themeColor="accent1" w:themeShade="BF"/>
              </w:rPr>
              <w:t xml:space="preserve">The shift timings will vary </w:t>
            </w:r>
            <w:r w:rsidR="00CD0962">
              <w:rPr>
                <w:color w:val="2F5496" w:themeColor="accent1" w:themeShade="BF"/>
              </w:rPr>
              <w:t>depending on the individual State Agency with whom the vendor has a contract.</w:t>
            </w:r>
          </w:p>
        </w:tc>
      </w:tr>
      <w:tr w:rsidR="005D24DB" w:rsidRPr="00937AC6" w14:paraId="4E2FA1A9" w14:textId="77777777" w:rsidTr="3A8D3B9D">
        <w:trPr>
          <w:trHeight w:val="1133"/>
        </w:trPr>
        <w:tc>
          <w:tcPr>
            <w:tcW w:w="715" w:type="dxa"/>
          </w:tcPr>
          <w:p w14:paraId="6AB8924E" w14:textId="7412C197" w:rsidR="005D24DB" w:rsidRPr="00B34027" w:rsidRDefault="00CB3BA8" w:rsidP="00B34027">
            <w:pPr>
              <w:spacing w:before="120" w:after="120"/>
              <w:jc w:val="center"/>
              <w:rPr>
                <w:b/>
                <w:bCs/>
              </w:rPr>
            </w:pPr>
            <w:r w:rsidRPr="00B34027">
              <w:rPr>
                <w:b/>
                <w:bCs/>
              </w:rPr>
              <w:t>78</w:t>
            </w:r>
          </w:p>
        </w:tc>
        <w:tc>
          <w:tcPr>
            <w:tcW w:w="6210" w:type="dxa"/>
          </w:tcPr>
          <w:p w14:paraId="1758EF8D" w14:textId="09A07D0B" w:rsidR="005D24DB" w:rsidRPr="00B36566" w:rsidRDefault="005D24DB" w:rsidP="005D24DB">
            <w:pPr>
              <w:spacing w:before="120" w:after="120"/>
              <w:ind w:left="144" w:right="144"/>
              <w:jc w:val="both"/>
              <w:rPr>
                <w:color w:val="000000"/>
              </w:rPr>
            </w:pPr>
            <w:r w:rsidRPr="00B36566">
              <w:rPr>
                <w:color w:val="000000"/>
              </w:rPr>
              <w:t>What would be the estimated hours for given positions?</w:t>
            </w:r>
          </w:p>
        </w:tc>
        <w:tc>
          <w:tcPr>
            <w:tcW w:w="6570" w:type="dxa"/>
          </w:tcPr>
          <w:p w14:paraId="49EAC25F" w14:textId="4EAA96E6" w:rsidR="005D24DB" w:rsidRPr="00621BB1" w:rsidRDefault="00774CE1" w:rsidP="005D24DB">
            <w:pPr>
              <w:spacing w:before="120" w:after="120"/>
              <w:ind w:left="144" w:right="144"/>
              <w:jc w:val="both"/>
              <w:rPr>
                <w:color w:val="2F5496" w:themeColor="accent1" w:themeShade="BF"/>
              </w:rPr>
            </w:pPr>
            <w:r w:rsidRPr="00774CE1">
              <w:rPr>
                <w:color w:val="2F5496" w:themeColor="accent1" w:themeShade="BF"/>
              </w:rPr>
              <w:t>The estimated hours will vary depending on the individual State Agency with whom the vendor has a contract. Any contract resulting from this IFB will be for an indefinite quantity of hours to be furnished as requested by the Contracting Agency for fixed hourly rates. See Section 2.8.2. of the IFB.</w:t>
            </w:r>
          </w:p>
        </w:tc>
      </w:tr>
      <w:tr w:rsidR="005D24DB" w:rsidRPr="00937AC6" w14:paraId="75C0C270" w14:textId="77777777" w:rsidTr="3A8D3B9D">
        <w:trPr>
          <w:trHeight w:val="850"/>
        </w:trPr>
        <w:tc>
          <w:tcPr>
            <w:tcW w:w="715" w:type="dxa"/>
          </w:tcPr>
          <w:p w14:paraId="78D90FB6" w14:textId="3A42A107" w:rsidR="005D24DB" w:rsidRPr="00B34027" w:rsidRDefault="00CB3BA8" w:rsidP="00B34027">
            <w:pPr>
              <w:spacing w:before="120" w:after="120"/>
              <w:jc w:val="center"/>
              <w:rPr>
                <w:b/>
                <w:bCs/>
              </w:rPr>
            </w:pPr>
            <w:r w:rsidRPr="00B34027">
              <w:rPr>
                <w:b/>
                <w:bCs/>
              </w:rPr>
              <w:t>79</w:t>
            </w:r>
          </w:p>
        </w:tc>
        <w:tc>
          <w:tcPr>
            <w:tcW w:w="6210" w:type="dxa"/>
          </w:tcPr>
          <w:p w14:paraId="4387D407" w14:textId="36CEA10F" w:rsidR="005D24DB" w:rsidRPr="00B36566" w:rsidRDefault="005D24DB" w:rsidP="005D24DB">
            <w:pPr>
              <w:spacing w:before="120" w:after="120"/>
              <w:ind w:left="144" w:right="144"/>
              <w:jc w:val="both"/>
              <w:rPr>
                <w:color w:val="000000"/>
              </w:rPr>
            </w:pPr>
            <w:r w:rsidRPr="00B36566">
              <w:rPr>
                <w:color w:val="000000"/>
              </w:rPr>
              <w:t>Please confirm minimum guaranteed hours per week for these positions.</w:t>
            </w:r>
          </w:p>
        </w:tc>
        <w:tc>
          <w:tcPr>
            <w:tcW w:w="6570" w:type="dxa"/>
          </w:tcPr>
          <w:p w14:paraId="4CDDD853" w14:textId="451BEDC3" w:rsidR="005D24DB" w:rsidRPr="00621BB1" w:rsidRDefault="00C852B5" w:rsidP="005D24DB">
            <w:pPr>
              <w:spacing w:before="120" w:after="120"/>
              <w:ind w:left="144" w:right="144"/>
              <w:jc w:val="both"/>
              <w:rPr>
                <w:color w:val="2F5496" w:themeColor="accent1" w:themeShade="BF"/>
              </w:rPr>
            </w:pPr>
            <w:r>
              <w:rPr>
                <w:color w:val="2F5496" w:themeColor="accent1" w:themeShade="BF"/>
              </w:rPr>
              <w:t>A</w:t>
            </w:r>
            <w:r w:rsidR="005D24DB" w:rsidRPr="00621BB1">
              <w:rPr>
                <w:color w:val="2F5496" w:themeColor="accent1" w:themeShade="BF"/>
              </w:rPr>
              <w:t xml:space="preserve"> </w:t>
            </w:r>
            <w:r>
              <w:rPr>
                <w:color w:val="2F5496" w:themeColor="accent1" w:themeShade="BF"/>
              </w:rPr>
              <w:t>C</w:t>
            </w:r>
            <w:r w:rsidR="005D24DB" w:rsidRPr="00621BB1">
              <w:rPr>
                <w:color w:val="2F5496" w:themeColor="accent1" w:themeShade="BF"/>
              </w:rPr>
              <w:t xml:space="preserve">ontracting </w:t>
            </w:r>
            <w:r>
              <w:rPr>
                <w:color w:val="2F5496" w:themeColor="accent1" w:themeShade="BF"/>
              </w:rPr>
              <w:t>A</w:t>
            </w:r>
            <w:r w:rsidR="005D24DB" w:rsidRPr="00621BB1">
              <w:rPr>
                <w:color w:val="2F5496" w:themeColor="accent1" w:themeShade="BF"/>
              </w:rPr>
              <w:t xml:space="preserve">gency cannot guarantee any vendor a minimum number of hours. </w:t>
            </w:r>
            <w:r w:rsidR="005D24DB" w:rsidRPr="00C852B5">
              <w:rPr>
                <w:color w:val="2F5496" w:themeColor="accent1" w:themeShade="BF"/>
              </w:rPr>
              <w:t>See Section 2.8.2. of the IFB.</w:t>
            </w:r>
          </w:p>
        </w:tc>
      </w:tr>
      <w:tr w:rsidR="005D24DB" w:rsidRPr="00937AC6" w14:paraId="6CC1D5C1" w14:textId="77777777" w:rsidTr="3A8D3B9D">
        <w:trPr>
          <w:trHeight w:val="1133"/>
        </w:trPr>
        <w:tc>
          <w:tcPr>
            <w:tcW w:w="715" w:type="dxa"/>
          </w:tcPr>
          <w:p w14:paraId="393FB061" w14:textId="09A54461" w:rsidR="005D24DB" w:rsidRPr="00B34027" w:rsidRDefault="00CB3BA8" w:rsidP="00B34027">
            <w:pPr>
              <w:spacing w:before="120" w:after="120"/>
              <w:jc w:val="center"/>
              <w:rPr>
                <w:b/>
                <w:bCs/>
              </w:rPr>
            </w:pPr>
            <w:r w:rsidRPr="00B34027">
              <w:rPr>
                <w:b/>
                <w:bCs/>
              </w:rPr>
              <w:t>80</w:t>
            </w:r>
          </w:p>
        </w:tc>
        <w:tc>
          <w:tcPr>
            <w:tcW w:w="6210" w:type="dxa"/>
          </w:tcPr>
          <w:p w14:paraId="4E2166DE" w14:textId="3FCAD815" w:rsidR="005D24DB" w:rsidRPr="00B36566" w:rsidRDefault="005D24DB" w:rsidP="005D24DB">
            <w:pPr>
              <w:spacing w:before="120" w:after="120"/>
              <w:ind w:left="144" w:right="144"/>
              <w:jc w:val="both"/>
              <w:rPr>
                <w:color w:val="000000"/>
              </w:rPr>
            </w:pPr>
            <w:r w:rsidRPr="00B36566">
              <w:rPr>
                <w:color w:val="000000"/>
              </w:rPr>
              <w:t>Are these full-time positions or weekly assignments?</w:t>
            </w:r>
          </w:p>
        </w:tc>
        <w:tc>
          <w:tcPr>
            <w:tcW w:w="6570" w:type="dxa"/>
          </w:tcPr>
          <w:p w14:paraId="72742524" w14:textId="74C61758" w:rsidR="005D24DB" w:rsidRPr="00621BB1" w:rsidRDefault="00774CE1" w:rsidP="005D24DB">
            <w:pPr>
              <w:spacing w:before="120" w:after="120"/>
              <w:ind w:left="144" w:right="144"/>
              <w:jc w:val="both"/>
              <w:rPr>
                <w:color w:val="2F5496" w:themeColor="accent1" w:themeShade="BF"/>
              </w:rPr>
            </w:pPr>
            <w:r w:rsidRPr="00774CE1">
              <w:rPr>
                <w:color w:val="2F5496" w:themeColor="accent1" w:themeShade="BF"/>
              </w:rPr>
              <w:t>These are as-needed positions. Depending on the needs of the Contracting Agency, the assignment could range from a single shift to recurring shifts for an indefinite amount of time.</w:t>
            </w:r>
          </w:p>
        </w:tc>
      </w:tr>
      <w:tr w:rsidR="005D24DB" w:rsidRPr="00937AC6" w14:paraId="2323CB81" w14:textId="77777777" w:rsidTr="3A8D3B9D">
        <w:trPr>
          <w:trHeight w:val="850"/>
        </w:trPr>
        <w:tc>
          <w:tcPr>
            <w:tcW w:w="715" w:type="dxa"/>
          </w:tcPr>
          <w:p w14:paraId="5B9CB184" w14:textId="4EBAE75F" w:rsidR="005D24DB" w:rsidRPr="00B34027" w:rsidRDefault="00CB3BA8" w:rsidP="00B34027">
            <w:pPr>
              <w:spacing w:before="120" w:after="120"/>
              <w:jc w:val="center"/>
              <w:rPr>
                <w:b/>
                <w:bCs/>
              </w:rPr>
            </w:pPr>
            <w:r w:rsidRPr="00B34027">
              <w:rPr>
                <w:b/>
                <w:bCs/>
              </w:rPr>
              <w:t>81</w:t>
            </w:r>
          </w:p>
        </w:tc>
        <w:tc>
          <w:tcPr>
            <w:tcW w:w="6210" w:type="dxa"/>
          </w:tcPr>
          <w:p w14:paraId="7DEF81C1" w14:textId="6B4EF452" w:rsidR="005D24DB" w:rsidRPr="00B36566" w:rsidRDefault="005D24DB" w:rsidP="005D24DB">
            <w:pPr>
              <w:spacing w:before="120" w:after="120"/>
              <w:ind w:left="144" w:right="144"/>
              <w:jc w:val="both"/>
              <w:rPr>
                <w:color w:val="000000"/>
              </w:rPr>
            </w:pPr>
            <w:r w:rsidRPr="00B36566">
              <w:rPr>
                <w:color w:val="000000"/>
              </w:rPr>
              <w:t>Can you please confirm the weekly assignments duration (7 week/13 week or more) if any?</w:t>
            </w:r>
          </w:p>
        </w:tc>
        <w:tc>
          <w:tcPr>
            <w:tcW w:w="6570" w:type="dxa"/>
          </w:tcPr>
          <w:p w14:paraId="6851BF46" w14:textId="03BF0362" w:rsidR="005D24DB" w:rsidRPr="00621BB1" w:rsidRDefault="00774CE1" w:rsidP="005D24DB">
            <w:pPr>
              <w:spacing w:before="120" w:after="120"/>
              <w:ind w:left="144" w:right="144"/>
              <w:jc w:val="both"/>
              <w:rPr>
                <w:color w:val="2F5496" w:themeColor="accent1" w:themeShade="BF"/>
              </w:rPr>
            </w:pPr>
            <w:r w:rsidRPr="00774CE1">
              <w:rPr>
                <w:color w:val="2F5496" w:themeColor="accent1" w:themeShade="BF"/>
              </w:rPr>
              <w:t>The contracting Agency cannot guarantee any vendor a minimum number of hours. See Section 2.8.2. of the IFB.</w:t>
            </w:r>
          </w:p>
        </w:tc>
      </w:tr>
      <w:tr w:rsidR="005D24DB" w:rsidRPr="00937AC6" w14:paraId="565FB574" w14:textId="77777777" w:rsidTr="3A8D3B9D">
        <w:trPr>
          <w:trHeight w:val="1133"/>
        </w:trPr>
        <w:tc>
          <w:tcPr>
            <w:tcW w:w="715" w:type="dxa"/>
          </w:tcPr>
          <w:p w14:paraId="4E002F5D" w14:textId="1F20CFA3" w:rsidR="005D24DB" w:rsidRPr="00B34027" w:rsidRDefault="00CB3BA8" w:rsidP="00B34027">
            <w:pPr>
              <w:spacing w:before="120" w:after="120"/>
              <w:jc w:val="center"/>
              <w:rPr>
                <w:b/>
                <w:bCs/>
              </w:rPr>
            </w:pPr>
            <w:r w:rsidRPr="00B34027">
              <w:rPr>
                <w:b/>
                <w:bCs/>
              </w:rPr>
              <w:lastRenderedPageBreak/>
              <w:t>82</w:t>
            </w:r>
          </w:p>
        </w:tc>
        <w:tc>
          <w:tcPr>
            <w:tcW w:w="6210" w:type="dxa"/>
          </w:tcPr>
          <w:p w14:paraId="61EF1C61" w14:textId="5B0C32EE" w:rsidR="005D24DB" w:rsidRPr="00B36566" w:rsidRDefault="005D24DB" w:rsidP="005D24DB">
            <w:pPr>
              <w:spacing w:before="120" w:after="120"/>
              <w:ind w:left="144" w:right="144"/>
              <w:jc w:val="both"/>
              <w:rPr>
                <w:color w:val="000000"/>
              </w:rPr>
            </w:pPr>
            <w:r w:rsidRPr="00B36566">
              <w:rPr>
                <w:color w:val="000000"/>
              </w:rPr>
              <w:t>Can you please share shift timings and location of services?</w:t>
            </w:r>
          </w:p>
        </w:tc>
        <w:tc>
          <w:tcPr>
            <w:tcW w:w="6570" w:type="dxa"/>
          </w:tcPr>
          <w:p w14:paraId="2D209779" w14:textId="69E7E983" w:rsidR="005D24DB" w:rsidRPr="00621BB1" w:rsidRDefault="00774CE1" w:rsidP="005D24DB">
            <w:pPr>
              <w:spacing w:before="120" w:after="120"/>
              <w:ind w:left="144" w:right="144"/>
              <w:jc w:val="both"/>
              <w:rPr>
                <w:color w:val="2F5496" w:themeColor="accent1" w:themeShade="BF"/>
              </w:rPr>
            </w:pPr>
            <w:r w:rsidRPr="00774CE1">
              <w:rPr>
                <w:color w:val="2F5496" w:themeColor="accent1" w:themeShade="BF"/>
              </w:rPr>
              <w:t>The shift timings and locations will vary depending on the needs of the individual State Agency with whom the vendor has a contract.</w:t>
            </w:r>
          </w:p>
        </w:tc>
      </w:tr>
      <w:tr w:rsidR="005D24DB" w:rsidRPr="00937AC6" w14:paraId="758B29A2" w14:textId="77777777" w:rsidTr="3A8D3B9D">
        <w:trPr>
          <w:trHeight w:val="1133"/>
        </w:trPr>
        <w:tc>
          <w:tcPr>
            <w:tcW w:w="715" w:type="dxa"/>
          </w:tcPr>
          <w:p w14:paraId="26BC325F" w14:textId="180D1B8A" w:rsidR="005D24DB" w:rsidRPr="00B34027" w:rsidRDefault="00CB3BA8" w:rsidP="00B34027">
            <w:pPr>
              <w:spacing w:before="120" w:after="120"/>
              <w:jc w:val="center"/>
              <w:rPr>
                <w:b/>
                <w:bCs/>
              </w:rPr>
            </w:pPr>
            <w:r w:rsidRPr="00B34027">
              <w:rPr>
                <w:b/>
                <w:bCs/>
              </w:rPr>
              <w:t>83</w:t>
            </w:r>
          </w:p>
        </w:tc>
        <w:tc>
          <w:tcPr>
            <w:tcW w:w="6210" w:type="dxa"/>
          </w:tcPr>
          <w:p w14:paraId="1E227990" w14:textId="06EDE8DC" w:rsidR="005D24DB" w:rsidRPr="00B36566" w:rsidRDefault="005D24DB" w:rsidP="005D24DB">
            <w:pPr>
              <w:spacing w:before="120" w:after="120"/>
              <w:ind w:left="144" w:right="144"/>
              <w:jc w:val="both"/>
              <w:rPr>
                <w:color w:val="000000"/>
              </w:rPr>
            </w:pPr>
            <w:r w:rsidRPr="00B36566">
              <w:rPr>
                <w:color w:val="000000"/>
              </w:rPr>
              <w:t>What is average response time to provide resume of qualified resources?</w:t>
            </w:r>
          </w:p>
        </w:tc>
        <w:tc>
          <w:tcPr>
            <w:tcW w:w="6570" w:type="dxa"/>
          </w:tcPr>
          <w:p w14:paraId="2B9E5E0F" w14:textId="6136FA26" w:rsidR="005D24DB" w:rsidRPr="00621BB1" w:rsidRDefault="00774CE1" w:rsidP="005D24DB">
            <w:pPr>
              <w:spacing w:before="120" w:after="120"/>
              <w:ind w:left="144" w:right="144"/>
              <w:jc w:val="both"/>
              <w:rPr>
                <w:color w:val="2F5496" w:themeColor="accent1" w:themeShade="BF"/>
              </w:rPr>
            </w:pPr>
            <w:r w:rsidRPr="00774CE1">
              <w:rPr>
                <w:color w:val="2F5496" w:themeColor="accent1" w:themeShade="BF"/>
              </w:rPr>
              <w:t>The vendor must maintain a sufficient pool of qualified staff large enough to meet the Agency’s needs within two hours. See Section 2.3.1. of the IFB.</w:t>
            </w:r>
          </w:p>
        </w:tc>
      </w:tr>
      <w:tr w:rsidR="005D24DB" w:rsidRPr="00937AC6" w14:paraId="11ED9747" w14:textId="77777777" w:rsidTr="3A8D3B9D">
        <w:trPr>
          <w:trHeight w:val="850"/>
        </w:trPr>
        <w:tc>
          <w:tcPr>
            <w:tcW w:w="715" w:type="dxa"/>
          </w:tcPr>
          <w:p w14:paraId="762D16A4" w14:textId="2213FD9E" w:rsidR="005D24DB" w:rsidRPr="00B34027" w:rsidRDefault="00CB3BA8" w:rsidP="00B34027">
            <w:pPr>
              <w:spacing w:before="120" w:after="120"/>
              <w:jc w:val="center"/>
              <w:rPr>
                <w:b/>
                <w:bCs/>
              </w:rPr>
            </w:pPr>
            <w:r w:rsidRPr="00B34027">
              <w:rPr>
                <w:b/>
                <w:bCs/>
              </w:rPr>
              <w:t>84</w:t>
            </w:r>
          </w:p>
        </w:tc>
        <w:tc>
          <w:tcPr>
            <w:tcW w:w="6210" w:type="dxa"/>
          </w:tcPr>
          <w:p w14:paraId="08391821" w14:textId="16E1D095" w:rsidR="005D24DB" w:rsidRPr="00B36566" w:rsidRDefault="005D24DB" w:rsidP="005D24DB">
            <w:pPr>
              <w:spacing w:before="120" w:after="120"/>
              <w:ind w:left="144" w:right="144"/>
              <w:jc w:val="both"/>
              <w:rPr>
                <w:color w:val="000000"/>
              </w:rPr>
            </w:pPr>
            <w:r w:rsidRPr="00B36566">
              <w:rPr>
                <w:color w:val="000000"/>
              </w:rPr>
              <w:t>Do we have to provide Sample Insurance Certificate with the proposal response? Please confirm.</w:t>
            </w:r>
          </w:p>
        </w:tc>
        <w:tc>
          <w:tcPr>
            <w:tcW w:w="6570" w:type="dxa"/>
          </w:tcPr>
          <w:p w14:paraId="115F5932" w14:textId="00D1D38C" w:rsidR="005D24DB" w:rsidRPr="00621BB1" w:rsidRDefault="005D24DB" w:rsidP="005D24DB">
            <w:pPr>
              <w:spacing w:before="120" w:after="120"/>
              <w:ind w:left="144" w:right="144"/>
              <w:jc w:val="both"/>
              <w:rPr>
                <w:color w:val="2F5496" w:themeColor="accent1" w:themeShade="BF"/>
              </w:rPr>
            </w:pPr>
            <w:r w:rsidRPr="00621BB1">
              <w:rPr>
                <w:color w:val="2F5496" w:themeColor="accent1" w:themeShade="BF"/>
              </w:rPr>
              <w:t>No.</w:t>
            </w:r>
          </w:p>
        </w:tc>
      </w:tr>
      <w:tr w:rsidR="005D24DB" w:rsidRPr="00937AC6" w14:paraId="57B1C44B" w14:textId="77777777" w:rsidTr="3A8D3B9D">
        <w:trPr>
          <w:trHeight w:val="1133"/>
        </w:trPr>
        <w:tc>
          <w:tcPr>
            <w:tcW w:w="715" w:type="dxa"/>
          </w:tcPr>
          <w:p w14:paraId="55481010" w14:textId="26E3083C" w:rsidR="005D24DB" w:rsidRPr="00B34027" w:rsidRDefault="00CB3BA8" w:rsidP="00B34027">
            <w:pPr>
              <w:spacing w:before="120" w:after="120"/>
              <w:jc w:val="center"/>
              <w:rPr>
                <w:b/>
                <w:bCs/>
              </w:rPr>
            </w:pPr>
            <w:r w:rsidRPr="00B34027">
              <w:rPr>
                <w:b/>
                <w:bCs/>
              </w:rPr>
              <w:t>85</w:t>
            </w:r>
          </w:p>
        </w:tc>
        <w:tc>
          <w:tcPr>
            <w:tcW w:w="6210" w:type="dxa"/>
          </w:tcPr>
          <w:p w14:paraId="4C90C9CA" w14:textId="2F675A1B" w:rsidR="005D24DB" w:rsidRPr="00B36566" w:rsidRDefault="005D24DB" w:rsidP="005D24DB">
            <w:pPr>
              <w:spacing w:before="120" w:after="120"/>
              <w:ind w:left="144" w:right="144"/>
              <w:jc w:val="both"/>
              <w:rPr>
                <w:color w:val="000000"/>
              </w:rPr>
            </w:pPr>
            <w:r w:rsidRPr="00B36566">
              <w:rPr>
                <w:color w:val="000000"/>
              </w:rPr>
              <w:t xml:space="preserve">In order to be responsive, is it mandatory to provide Employee Dishonesty Insurance or Fidelity Bond Insurance? </w:t>
            </w:r>
            <w:r w:rsidR="002173EA">
              <w:rPr>
                <w:color w:val="000000"/>
              </w:rPr>
              <w:t xml:space="preserve"> </w:t>
            </w:r>
            <w:r w:rsidRPr="00B36566">
              <w:rPr>
                <w:color w:val="000000"/>
              </w:rPr>
              <w:t>Please confirm.</w:t>
            </w:r>
          </w:p>
        </w:tc>
        <w:tc>
          <w:tcPr>
            <w:tcW w:w="6570" w:type="dxa"/>
          </w:tcPr>
          <w:p w14:paraId="699A18AE" w14:textId="34FCCFF7" w:rsidR="005D24DB" w:rsidRPr="00621BB1" w:rsidRDefault="00774CE1" w:rsidP="005D24DB">
            <w:pPr>
              <w:spacing w:before="120" w:after="120"/>
              <w:ind w:left="144" w:right="144"/>
              <w:jc w:val="both"/>
              <w:rPr>
                <w:color w:val="2F5496" w:themeColor="accent1" w:themeShade="BF"/>
              </w:rPr>
            </w:pPr>
            <w:r w:rsidRPr="00774CE1">
              <w:rPr>
                <w:color w:val="2F5496" w:themeColor="accent1" w:themeShade="BF"/>
              </w:rPr>
              <w:t>No. The vendor must obtain the required insurance before beginning work under any contract resulting from this IFB. It is not required to be obtained to be responsive to the IFB.</w:t>
            </w:r>
          </w:p>
        </w:tc>
      </w:tr>
      <w:tr w:rsidR="005D24DB" w:rsidRPr="00937AC6" w14:paraId="05BF8A0E" w14:textId="77777777" w:rsidTr="3A8D3B9D">
        <w:trPr>
          <w:trHeight w:val="850"/>
        </w:trPr>
        <w:tc>
          <w:tcPr>
            <w:tcW w:w="715" w:type="dxa"/>
          </w:tcPr>
          <w:p w14:paraId="6C704A06" w14:textId="4AA3BEDB" w:rsidR="005D24DB" w:rsidRPr="00B34027" w:rsidRDefault="00CB3BA8" w:rsidP="00B34027">
            <w:pPr>
              <w:spacing w:before="120" w:after="120"/>
              <w:jc w:val="center"/>
              <w:rPr>
                <w:b/>
                <w:bCs/>
              </w:rPr>
            </w:pPr>
            <w:r w:rsidRPr="00B34027">
              <w:rPr>
                <w:b/>
                <w:bCs/>
              </w:rPr>
              <w:t>86</w:t>
            </w:r>
          </w:p>
        </w:tc>
        <w:tc>
          <w:tcPr>
            <w:tcW w:w="6210" w:type="dxa"/>
          </w:tcPr>
          <w:p w14:paraId="3D7A678F" w14:textId="0890F7D6" w:rsidR="005D24DB" w:rsidRPr="00B36566" w:rsidRDefault="005D24DB" w:rsidP="005D24DB">
            <w:pPr>
              <w:spacing w:before="120" w:after="120"/>
              <w:ind w:left="144" w:right="144"/>
              <w:jc w:val="both"/>
              <w:rPr>
                <w:color w:val="000000"/>
              </w:rPr>
            </w:pPr>
            <w:r w:rsidRPr="00B36566">
              <w:rPr>
                <w:color w:val="000000"/>
              </w:rPr>
              <w:t>If yes, can we provide insurance after the award?</w:t>
            </w:r>
          </w:p>
        </w:tc>
        <w:tc>
          <w:tcPr>
            <w:tcW w:w="6570" w:type="dxa"/>
          </w:tcPr>
          <w:p w14:paraId="1BE39B0A" w14:textId="009D6422" w:rsidR="005D24DB" w:rsidRPr="00621BB1" w:rsidRDefault="005F735B" w:rsidP="005D24DB">
            <w:pPr>
              <w:spacing w:before="120" w:after="120"/>
              <w:ind w:left="144" w:right="144"/>
              <w:jc w:val="both"/>
              <w:rPr>
                <w:color w:val="2F5496" w:themeColor="accent1" w:themeShade="BF"/>
              </w:rPr>
            </w:pPr>
            <w:r>
              <w:rPr>
                <w:color w:val="2F5496" w:themeColor="accent1" w:themeShade="BF"/>
              </w:rPr>
              <w:t xml:space="preserve">See </w:t>
            </w:r>
            <w:r w:rsidR="00774CE1">
              <w:rPr>
                <w:color w:val="2F5496" w:themeColor="accent1" w:themeShade="BF"/>
              </w:rPr>
              <w:t xml:space="preserve">the </w:t>
            </w:r>
            <w:r>
              <w:rPr>
                <w:color w:val="2F5496" w:themeColor="accent1" w:themeShade="BF"/>
              </w:rPr>
              <w:t>response to Question #85.</w:t>
            </w:r>
          </w:p>
        </w:tc>
      </w:tr>
      <w:tr w:rsidR="005D24DB" w:rsidRPr="00937AC6" w14:paraId="79B8FE42" w14:textId="77777777" w:rsidTr="3A8D3B9D">
        <w:trPr>
          <w:trHeight w:val="850"/>
        </w:trPr>
        <w:tc>
          <w:tcPr>
            <w:tcW w:w="715" w:type="dxa"/>
          </w:tcPr>
          <w:p w14:paraId="5893AD15" w14:textId="023BE41C" w:rsidR="005D24DB" w:rsidRPr="00B34027" w:rsidRDefault="00CB3BA8" w:rsidP="00B34027">
            <w:pPr>
              <w:spacing w:before="120" w:after="120"/>
              <w:jc w:val="center"/>
              <w:rPr>
                <w:b/>
                <w:bCs/>
              </w:rPr>
            </w:pPr>
            <w:r w:rsidRPr="00B34027">
              <w:rPr>
                <w:b/>
                <w:bCs/>
              </w:rPr>
              <w:t>87</w:t>
            </w:r>
          </w:p>
        </w:tc>
        <w:tc>
          <w:tcPr>
            <w:tcW w:w="6210" w:type="dxa"/>
          </w:tcPr>
          <w:p w14:paraId="78908170" w14:textId="7F5DD6C1" w:rsidR="005D24DB" w:rsidRPr="00B36566" w:rsidRDefault="005D24DB" w:rsidP="005D24DB">
            <w:pPr>
              <w:spacing w:before="120" w:after="120"/>
              <w:ind w:left="144" w:right="144"/>
              <w:jc w:val="both"/>
              <w:rPr>
                <w:color w:val="000000"/>
              </w:rPr>
            </w:pPr>
            <w:r w:rsidRPr="00B36566">
              <w:rPr>
                <w:color w:val="000000"/>
              </w:rPr>
              <w:t>Will you award this contract to the lowest responsive bidders? Please confirm.</w:t>
            </w:r>
          </w:p>
        </w:tc>
        <w:tc>
          <w:tcPr>
            <w:tcW w:w="6570" w:type="dxa"/>
          </w:tcPr>
          <w:p w14:paraId="5AC2AECE" w14:textId="14429853" w:rsidR="005D24DB" w:rsidRPr="00621BB1" w:rsidRDefault="00774CE1" w:rsidP="00606DCA">
            <w:pPr>
              <w:spacing w:before="120" w:after="120"/>
              <w:ind w:left="144" w:right="144"/>
              <w:jc w:val="both"/>
              <w:rPr>
                <w:color w:val="2F5496" w:themeColor="accent1" w:themeShade="BF"/>
              </w:rPr>
            </w:pPr>
            <w:r w:rsidRPr="00774CE1">
              <w:rPr>
                <w:color w:val="2F5496" w:themeColor="accent1" w:themeShade="BF"/>
              </w:rPr>
              <w:t>See Section 4.2.3. (Bid Evaluation Process) for how OPSCR will determine who is placed on the PVL. Agencies are encouraged, but not required, to contact the lowest bidder on the PVL first. See Section 2.6.3. of the IFB and Section 3-208.01 of PPRB OPSCR Rules and Regulations</w:t>
            </w:r>
            <w:r w:rsidR="005D24DB" w:rsidRPr="005F735B">
              <w:rPr>
                <w:color w:val="2F5496" w:themeColor="accent1" w:themeShade="BF"/>
              </w:rPr>
              <w:t>.</w:t>
            </w:r>
          </w:p>
        </w:tc>
      </w:tr>
      <w:tr w:rsidR="005D24DB" w:rsidRPr="00937AC6" w14:paraId="7CD299B1" w14:textId="77777777" w:rsidTr="3A8D3B9D">
        <w:trPr>
          <w:trHeight w:val="850"/>
        </w:trPr>
        <w:tc>
          <w:tcPr>
            <w:tcW w:w="715" w:type="dxa"/>
          </w:tcPr>
          <w:p w14:paraId="5D22B3DA" w14:textId="06842847" w:rsidR="005D24DB" w:rsidRPr="00B34027" w:rsidRDefault="00CB3BA8" w:rsidP="00B34027">
            <w:pPr>
              <w:spacing w:before="120" w:after="120"/>
              <w:jc w:val="center"/>
              <w:rPr>
                <w:b/>
                <w:bCs/>
              </w:rPr>
            </w:pPr>
            <w:r w:rsidRPr="00B34027">
              <w:rPr>
                <w:b/>
                <w:bCs/>
              </w:rPr>
              <w:t>88</w:t>
            </w:r>
          </w:p>
        </w:tc>
        <w:tc>
          <w:tcPr>
            <w:tcW w:w="6210" w:type="dxa"/>
          </w:tcPr>
          <w:p w14:paraId="0764CAD3" w14:textId="0907CA96" w:rsidR="005D24DB" w:rsidRPr="00B36566" w:rsidRDefault="005D24DB" w:rsidP="005D24DB">
            <w:pPr>
              <w:spacing w:before="120" w:after="120"/>
              <w:ind w:left="144" w:right="144"/>
              <w:jc w:val="both"/>
              <w:rPr>
                <w:color w:val="000000"/>
              </w:rPr>
            </w:pPr>
            <w:r w:rsidRPr="00B36566">
              <w:rPr>
                <w:color w:val="000000"/>
              </w:rPr>
              <w:t>Will the agency be giving any preference to local vendors? Please confirm.</w:t>
            </w:r>
          </w:p>
        </w:tc>
        <w:tc>
          <w:tcPr>
            <w:tcW w:w="6570" w:type="dxa"/>
          </w:tcPr>
          <w:p w14:paraId="40C5BC38" w14:textId="366F36EB" w:rsidR="005D24DB" w:rsidRPr="00621BB1" w:rsidRDefault="7B64937E" w:rsidP="005D24DB">
            <w:pPr>
              <w:spacing w:before="120" w:after="120"/>
              <w:ind w:left="144" w:right="144"/>
              <w:jc w:val="both"/>
              <w:rPr>
                <w:color w:val="2F5496" w:themeColor="accent1" w:themeShade="BF"/>
              </w:rPr>
            </w:pPr>
            <w:r w:rsidRPr="28074554">
              <w:rPr>
                <w:color w:val="2F5496" w:themeColor="accent1" w:themeShade="BF"/>
              </w:rPr>
              <w:t xml:space="preserve">No. </w:t>
            </w:r>
          </w:p>
        </w:tc>
      </w:tr>
      <w:tr w:rsidR="005D24DB" w:rsidRPr="00937AC6" w14:paraId="654D22D9" w14:textId="77777777" w:rsidTr="3A8D3B9D">
        <w:trPr>
          <w:trHeight w:val="1133"/>
        </w:trPr>
        <w:tc>
          <w:tcPr>
            <w:tcW w:w="715" w:type="dxa"/>
          </w:tcPr>
          <w:p w14:paraId="72AED059" w14:textId="6ED5E21C" w:rsidR="005D24DB" w:rsidRPr="00B34027" w:rsidRDefault="00CB3BA8" w:rsidP="00B34027">
            <w:pPr>
              <w:spacing w:before="120" w:after="120"/>
              <w:jc w:val="center"/>
              <w:rPr>
                <w:b/>
                <w:bCs/>
              </w:rPr>
            </w:pPr>
            <w:r w:rsidRPr="00B34027">
              <w:rPr>
                <w:b/>
                <w:bCs/>
              </w:rPr>
              <w:t>89</w:t>
            </w:r>
          </w:p>
        </w:tc>
        <w:tc>
          <w:tcPr>
            <w:tcW w:w="6210" w:type="dxa"/>
          </w:tcPr>
          <w:p w14:paraId="286D1A54" w14:textId="72935903" w:rsidR="005D24DB" w:rsidRPr="00B36566" w:rsidRDefault="005D24DB" w:rsidP="005D24DB">
            <w:pPr>
              <w:spacing w:before="120" w:after="120"/>
              <w:ind w:left="144" w:right="144"/>
              <w:jc w:val="both"/>
              <w:rPr>
                <w:color w:val="000000"/>
              </w:rPr>
            </w:pPr>
            <w:r w:rsidRPr="00B36566">
              <w:rPr>
                <w:color w:val="000000"/>
              </w:rPr>
              <w:t>In order to be responsive, is it mandatory to have physical office in each region that we are bidding for? Please confirm.</w:t>
            </w:r>
          </w:p>
        </w:tc>
        <w:tc>
          <w:tcPr>
            <w:tcW w:w="6570" w:type="dxa"/>
          </w:tcPr>
          <w:p w14:paraId="7C97C428" w14:textId="1FC63854" w:rsidR="005D24DB" w:rsidRPr="00621BB1" w:rsidRDefault="00774CE1" w:rsidP="005D24DB">
            <w:pPr>
              <w:spacing w:before="120" w:after="120"/>
              <w:ind w:left="144" w:right="144"/>
              <w:jc w:val="both"/>
              <w:rPr>
                <w:color w:val="2F5496" w:themeColor="accent1" w:themeShade="BF"/>
              </w:rPr>
            </w:pPr>
            <w:r w:rsidRPr="00774CE1">
              <w:rPr>
                <w:color w:val="2F5496" w:themeColor="accent1" w:themeShade="BF"/>
              </w:rPr>
              <w:t>No. If you are not physically located in a region, the Bid Form (Attachment C) provides space for an explanation as to how you will provide services in the region.</w:t>
            </w:r>
          </w:p>
        </w:tc>
      </w:tr>
      <w:tr w:rsidR="005D24DB" w:rsidRPr="00937AC6" w14:paraId="785B4B7B" w14:textId="77777777" w:rsidTr="3A8D3B9D">
        <w:trPr>
          <w:trHeight w:val="1133"/>
        </w:trPr>
        <w:tc>
          <w:tcPr>
            <w:tcW w:w="715" w:type="dxa"/>
          </w:tcPr>
          <w:p w14:paraId="20CF6C42" w14:textId="07194CDF" w:rsidR="005D24DB" w:rsidRPr="00B34027" w:rsidRDefault="00CB3BA8" w:rsidP="00B34027">
            <w:pPr>
              <w:spacing w:before="120" w:after="120"/>
              <w:jc w:val="center"/>
              <w:rPr>
                <w:b/>
                <w:bCs/>
              </w:rPr>
            </w:pPr>
            <w:r w:rsidRPr="00B34027">
              <w:rPr>
                <w:b/>
                <w:bCs/>
              </w:rPr>
              <w:lastRenderedPageBreak/>
              <w:t>90</w:t>
            </w:r>
          </w:p>
        </w:tc>
        <w:tc>
          <w:tcPr>
            <w:tcW w:w="6210" w:type="dxa"/>
          </w:tcPr>
          <w:p w14:paraId="4806E749" w14:textId="5F12F545" w:rsidR="005D24DB" w:rsidRPr="00B36566" w:rsidRDefault="005D24DB" w:rsidP="005D24DB">
            <w:pPr>
              <w:spacing w:before="120" w:after="120"/>
              <w:ind w:left="144" w:right="144"/>
              <w:jc w:val="both"/>
              <w:rPr>
                <w:color w:val="000000"/>
              </w:rPr>
            </w:pPr>
            <w:r w:rsidRPr="00B36566">
              <w:rPr>
                <w:color w:val="000000"/>
              </w:rPr>
              <w:t>In order to be responsive, is it mandatory to provide Business Registration Certificate (BRC) and good standing certificates with the proposal response? Please confirm.</w:t>
            </w:r>
          </w:p>
        </w:tc>
        <w:tc>
          <w:tcPr>
            <w:tcW w:w="6570" w:type="dxa"/>
          </w:tcPr>
          <w:p w14:paraId="4BE3AC71" w14:textId="52BD6D5D" w:rsidR="005D24DB" w:rsidRPr="00621BB1" w:rsidRDefault="00774CE1" w:rsidP="005D24DB">
            <w:pPr>
              <w:spacing w:before="120" w:after="120"/>
              <w:ind w:left="144" w:right="144"/>
              <w:jc w:val="both"/>
              <w:rPr>
                <w:color w:val="2F5496" w:themeColor="accent1" w:themeShade="BF"/>
              </w:rPr>
            </w:pPr>
            <w:r w:rsidRPr="00774CE1">
              <w:rPr>
                <w:color w:val="2F5496" w:themeColor="accent1" w:themeShade="BF"/>
              </w:rPr>
              <w:t xml:space="preserve">No. Bidders are required to submit </w:t>
            </w:r>
            <w:r w:rsidRPr="00774CE1">
              <w:rPr>
                <w:color w:val="2F5496" w:themeColor="accent1" w:themeShade="BF"/>
                <w:u w:val="single"/>
              </w:rPr>
              <w:t>either</w:t>
            </w:r>
            <w:r w:rsidRPr="00774CE1">
              <w:rPr>
                <w:color w:val="2F5496" w:themeColor="accent1" w:themeShade="BF"/>
              </w:rPr>
              <w:t xml:space="preserve"> documentation demonstrating that they are currently registered and in good standing with the Mississippi Secretary of State </w:t>
            </w:r>
            <w:r w:rsidRPr="00774CE1">
              <w:rPr>
                <w:color w:val="2F5496" w:themeColor="accent1" w:themeShade="BF"/>
                <w:u w:val="single"/>
              </w:rPr>
              <w:t>or</w:t>
            </w:r>
            <w:r w:rsidRPr="00774CE1">
              <w:rPr>
                <w:color w:val="2F5496" w:themeColor="accent1" w:themeShade="BF"/>
              </w:rPr>
              <w:t xml:space="preserve"> a certification that if named an intended awardee, the bidders will so register within seven days. See Section 4.1.5. of the IFB.</w:t>
            </w:r>
          </w:p>
        </w:tc>
      </w:tr>
      <w:tr w:rsidR="005D24DB" w:rsidRPr="00800056" w14:paraId="7122EB63" w14:textId="77777777" w:rsidTr="3A8D3B9D">
        <w:trPr>
          <w:trHeight w:val="1133"/>
        </w:trPr>
        <w:tc>
          <w:tcPr>
            <w:tcW w:w="715" w:type="dxa"/>
          </w:tcPr>
          <w:p w14:paraId="712F8BFE" w14:textId="4A411D12" w:rsidR="005D24DB" w:rsidRPr="00B34027" w:rsidRDefault="00CB3BA8" w:rsidP="00B34027">
            <w:pPr>
              <w:spacing w:before="120" w:after="120"/>
              <w:jc w:val="center"/>
              <w:rPr>
                <w:b/>
                <w:bCs/>
              </w:rPr>
            </w:pPr>
            <w:r w:rsidRPr="00B34027">
              <w:rPr>
                <w:b/>
                <w:bCs/>
              </w:rPr>
              <w:t>91</w:t>
            </w:r>
          </w:p>
        </w:tc>
        <w:tc>
          <w:tcPr>
            <w:tcW w:w="6210" w:type="dxa"/>
          </w:tcPr>
          <w:p w14:paraId="3E77C7A3" w14:textId="54E3CB91" w:rsidR="005D24DB" w:rsidRPr="00B36566" w:rsidRDefault="005D24DB" w:rsidP="005D24DB">
            <w:pPr>
              <w:spacing w:before="120" w:after="120"/>
              <w:ind w:left="144" w:right="144"/>
              <w:jc w:val="both"/>
              <w:rPr>
                <w:color w:val="000000"/>
              </w:rPr>
            </w:pPr>
            <w:r w:rsidRPr="00B36566">
              <w:rPr>
                <w:color w:val="000000"/>
              </w:rPr>
              <w:t>Can we provide BRC and good standing certificates after the award? Please confirm.</w:t>
            </w:r>
          </w:p>
        </w:tc>
        <w:tc>
          <w:tcPr>
            <w:tcW w:w="6570" w:type="dxa"/>
          </w:tcPr>
          <w:p w14:paraId="143284F2" w14:textId="7645955B" w:rsidR="005D24DB" w:rsidRPr="00800056" w:rsidRDefault="00774CE1" w:rsidP="005D24DB">
            <w:pPr>
              <w:spacing w:before="120" w:after="120"/>
              <w:ind w:left="144" w:right="144"/>
              <w:jc w:val="both"/>
              <w:rPr>
                <w:color w:val="2F5496" w:themeColor="accent1" w:themeShade="BF"/>
              </w:rPr>
            </w:pPr>
            <w:r w:rsidRPr="00774CE1">
              <w:rPr>
                <w:color w:val="2F5496" w:themeColor="accent1" w:themeShade="BF"/>
              </w:rPr>
              <w:t>Yes. If bidders are not currently registered with the Mississippi Secretary of State, they must do so within seven days of receiving the Notice of Intent to Award. See Section 4.1.5. of the IFB.</w:t>
            </w:r>
          </w:p>
        </w:tc>
      </w:tr>
      <w:tr w:rsidR="005D24DB" w:rsidRPr="00937AC6" w14:paraId="2A59FE5A" w14:textId="77777777" w:rsidTr="3A8D3B9D">
        <w:trPr>
          <w:trHeight w:val="1133"/>
        </w:trPr>
        <w:tc>
          <w:tcPr>
            <w:tcW w:w="715" w:type="dxa"/>
          </w:tcPr>
          <w:p w14:paraId="281DF0FD" w14:textId="3F90CD3D" w:rsidR="005D24DB" w:rsidRPr="00B34027" w:rsidRDefault="00CB3BA8" w:rsidP="00B34027">
            <w:pPr>
              <w:spacing w:before="120" w:after="120"/>
              <w:jc w:val="center"/>
              <w:rPr>
                <w:b/>
                <w:bCs/>
              </w:rPr>
            </w:pPr>
            <w:r w:rsidRPr="00B34027">
              <w:rPr>
                <w:b/>
                <w:bCs/>
              </w:rPr>
              <w:t>92</w:t>
            </w:r>
          </w:p>
        </w:tc>
        <w:tc>
          <w:tcPr>
            <w:tcW w:w="6210" w:type="dxa"/>
          </w:tcPr>
          <w:p w14:paraId="74D6CA57" w14:textId="77777777" w:rsidR="005D24DB" w:rsidRPr="00B36566" w:rsidRDefault="005D24DB" w:rsidP="005D24DB">
            <w:pPr>
              <w:spacing w:before="120" w:after="120"/>
              <w:ind w:left="144" w:right="144"/>
              <w:jc w:val="both"/>
              <w:rPr>
                <w:color w:val="000000"/>
              </w:rPr>
            </w:pPr>
            <w:r w:rsidRPr="00B36566">
              <w:rPr>
                <w:color w:val="000000"/>
              </w:rPr>
              <w:t>We understand that for each region we must submit separate bid form. So, our question is:</w:t>
            </w:r>
          </w:p>
          <w:p w14:paraId="2F3DDE6C" w14:textId="7934401B" w:rsidR="005D24DB" w:rsidRPr="00B36566" w:rsidRDefault="005D24DB" w:rsidP="005D24DB">
            <w:pPr>
              <w:spacing w:before="120" w:after="120"/>
              <w:ind w:left="144" w:right="144"/>
              <w:jc w:val="both"/>
              <w:rPr>
                <w:color w:val="000000"/>
              </w:rPr>
            </w:pPr>
            <w:r w:rsidRPr="00B36566">
              <w:rPr>
                <w:color w:val="000000"/>
              </w:rPr>
              <w:t>Question: Do we have to mention pricing on each bid form for separate regions? Please confirm.</w:t>
            </w:r>
          </w:p>
        </w:tc>
        <w:tc>
          <w:tcPr>
            <w:tcW w:w="6570" w:type="dxa"/>
          </w:tcPr>
          <w:p w14:paraId="738AAE9F" w14:textId="0EAA42BB" w:rsidR="005D24DB" w:rsidRPr="00621BB1" w:rsidRDefault="005D24DB" w:rsidP="005D24DB">
            <w:pPr>
              <w:spacing w:before="120" w:after="120"/>
              <w:ind w:left="144" w:right="144"/>
              <w:jc w:val="both"/>
              <w:rPr>
                <w:color w:val="2F5496" w:themeColor="accent1" w:themeShade="BF"/>
              </w:rPr>
            </w:pPr>
            <w:r w:rsidRPr="00621BB1">
              <w:rPr>
                <w:color w:val="2F5496" w:themeColor="accent1" w:themeShade="BF"/>
              </w:rPr>
              <w:t>Yes.</w:t>
            </w:r>
          </w:p>
        </w:tc>
      </w:tr>
      <w:tr w:rsidR="005D24DB" w:rsidRPr="00937AC6" w14:paraId="01CAEC78" w14:textId="77777777" w:rsidTr="3A8D3B9D">
        <w:trPr>
          <w:trHeight w:val="850"/>
        </w:trPr>
        <w:tc>
          <w:tcPr>
            <w:tcW w:w="715" w:type="dxa"/>
          </w:tcPr>
          <w:p w14:paraId="5900102C" w14:textId="7AFB7352" w:rsidR="005D24DB" w:rsidRPr="00B34027" w:rsidRDefault="00CB3BA8" w:rsidP="00B34027">
            <w:pPr>
              <w:spacing w:before="120" w:after="120"/>
              <w:jc w:val="center"/>
              <w:rPr>
                <w:b/>
                <w:bCs/>
              </w:rPr>
            </w:pPr>
            <w:r w:rsidRPr="00B34027">
              <w:rPr>
                <w:b/>
                <w:bCs/>
              </w:rPr>
              <w:t>93</w:t>
            </w:r>
          </w:p>
        </w:tc>
        <w:tc>
          <w:tcPr>
            <w:tcW w:w="6210" w:type="dxa"/>
          </w:tcPr>
          <w:p w14:paraId="34688496" w14:textId="64C8B5CA" w:rsidR="005D24DB" w:rsidRPr="00B36566" w:rsidRDefault="005D24DB" w:rsidP="005D24DB">
            <w:pPr>
              <w:spacing w:before="120" w:after="120"/>
              <w:ind w:left="144" w:right="144"/>
              <w:jc w:val="both"/>
              <w:rPr>
                <w:color w:val="000000"/>
              </w:rPr>
            </w:pPr>
            <w:r w:rsidRPr="00B36566">
              <w:rPr>
                <w:color w:val="000000"/>
              </w:rPr>
              <w:t>What type of licenses or permits is the agency looking for?</w:t>
            </w:r>
          </w:p>
        </w:tc>
        <w:tc>
          <w:tcPr>
            <w:tcW w:w="6570" w:type="dxa"/>
          </w:tcPr>
          <w:p w14:paraId="28B34E2D" w14:textId="1D5992A9" w:rsidR="005D24DB" w:rsidRPr="00621BB1" w:rsidRDefault="00B0366E" w:rsidP="005D24DB">
            <w:pPr>
              <w:spacing w:before="120" w:after="120"/>
              <w:ind w:left="144" w:right="144"/>
              <w:jc w:val="both"/>
              <w:rPr>
                <w:color w:val="2F5496" w:themeColor="accent1" w:themeShade="BF"/>
              </w:rPr>
            </w:pPr>
            <w:r w:rsidRPr="00B0366E">
              <w:rPr>
                <w:color w:val="2F5496" w:themeColor="accent1" w:themeShade="BF"/>
              </w:rPr>
              <w:t>You can find the license requirements for each category of service in Section 2.1 (Scope of Services) of the IFB.</w:t>
            </w:r>
          </w:p>
        </w:tc>
      </w:tr>
      <w:tr w:rsidR="005D24DB" w:rsidRPr="00937AC6" w14:paraId="5F734093" w14:textId="77777777" w:rsidTr="3A8D3B9D">
        <w:trPr>
          <w:trHeight w:val="864"/>
        </w:trPr>
        <w:tc>
          <w:tcPr>
            <w:tcW w:w="715" w:type="dxa"/>
          </w:tcPr>
          <w:p w14:paraId="4E033637" w14:textId="342AF66B" w:rsidR="005D24DB" w:rsidRPr="00B34027" w:rsidRDefault="00CB3BA8" w:rsidP="00B34027">
            <w:pPr>
              <w:spacing w:before="120" w:after="120"/>
              <w:jc w:val="center"/>
              <w:rPr>
                <w:b/>
                <w:bCs/>
              </w:rPr>
            </w:pPr>
            <w:r w:rsidRPr="00B34027">
              <w:rPr>
                <w:b/>
                <w:bCs/>
              </w:rPr>
              <w:t>94</w:t>
            </w:r>
          </w:p>
        </w:tc>
        <w:tc>
          <w:tcPr>
            <w:tcW w:w="6210" w:type="dxa"/>
          </w:tcPr>
          <w:p w14:paraId="7C038219" w14:textId="2C37CFFE" w:rsidR="005D24DB" w:rsidRPr="00B36566" w:rsidRDefault="005D24DB" w:rsidP="005D24DB">
            <w:pPr>
              <w:spacing w:before="120" w:after="120"/>
              <w:ind w:left="144" w:right="144"/>
              <w:jc w:val="both"/>
              <w:rPr>
                <w:color w:val="000000"/>
              </w:rPr>
            </w:pPr>
            <w:r w:rsidRPr="00B36566">
              <w:rPr>
                <w:color w:val="000000"/>
              </w:rPr>
              <w:t>Why is the contract out for bid? Is it required to be put out for bid?</w:t>
            </w:r>
          </w:p>
        </w:tc>
        <w:tc>
          <w:tcPr>
            <w:tcW w:w="6570" w:type="dxa"/>
          </w:tcPr>
          <w:p w14:paraId="2DA2F3E4" w14:textId="5D2AE6BD" w:rsidR="005D24DB" w:rsidRPr="00621BB1" w:rsidRDefault="005D24DB" w:rsidP="005D24DB">
            <w:pPr>
              <w:spacing w:before="120" w:after="120"/>
              <w:ind w:left="144" w:right="144"/>
              <w:jc w:val="both"/>
              <w:rPr>
                <w:color w:val="2F5496" w:themeColor="accent1" w:themeShade="BF"/>
              </w:rPr>
            </w:pPr>
            <w:r w:rsidRPr="00621BB1">
              <w:rPr>
                <w:color w:val="2F5496" w:themeColor="accent1" w:themeShade="BF"/>
              </w:rPr>
              <w:t xml:space="preserve">See </w:t>
            </w:r>
            <w:r w:rsidR="00B0366E">
              <w:rPr>
                <w:color w:val="2F5496" w:themeColor="accent1" w:themeShade="BF"/>
              </w:rPr>
              <w:t xml:space="preserve">the </w:t>
            </w:r>
            <w:r w:rsidRPr="00621BB1">
              <w:rPr>
                <w:color w:val="2F5496" w:themeColor="accent1" w:themeShade="BF"/>
              </w:rPr>
              <w:t xml:space="preserve">response to </w:t>
            </w:r>
            <w:r w:rsidR="00C76379">
              <w:rPr>
                <w:color w:val="2F5496" w:themeColor="accent1" w:themeShade="BF"/>
              </w:rPr>
              <w:t>Q</w:t>
            </w:r>
            <w:r w:rsidRPr="00621BB1">
              <w:rPr>
                <w:color w:val="2F5496" w:themeColor="accent1" w:themeShade="BF"/>
              </w:rPr>
              <w:t>uestion #36.</w:t>
            </w:r>
          </w:p>
        </w:tc>
      </w:tr>
      <w:tr w:rsidR="005D24DB" w:rsidRPr="00937AC6" w14:paraId="1D773938" w14:textId="77777777" w:rsidTr="3A8D3B9D">
        <w:trPr>
          <w:trHeight w:val="850"/>
        </w:trPr>
        <w:tc>
          <w:tcPr>
            <w:tcW w:w="715" w:type="dxa"/>
          </w:tcPr>
          <w:p w14:paraId="64C5E828" w14:textId="7485C38E" w:rsidR="005D24DB" w:rsidRPr="00B34027" w:rsidRDefault="00CB3BA8" w:rsidP="00B34027">
            <w:pPr>
              <w:spacing w:before="120" w:after="120"/>
              <w:jc w:val="center"/>
              <w:rPr>
                <w:b/>
                <w:bCs/>
              </w:rPr>
            </w:pPr>
            <w:r w:rsidRPr="00B34027">
              <w:rPr>
                <w:b/>
                <w:bCs/>
              </w:rPr>
              <w:t>95</w:t>
            </w:r>
          </w:p>
        </w:tc>
        <w:tc>
          <w:tcPr>
            <w:tcW w:w="6210" w:type="dxa"/>
          </w:tcPr>
          <w:p w14:paraId="1634EE8F" w14:textId="4BA9364D" w:rsidR="005D24DB" w:rsidRPr="00B36566" w:rsidRDefault="005D24DB" w:rsidP="005D24DB">
            <w:pPr>
              <w:spacing w:before="120" w:after="120"/>
              <w:ind w:left="144" w:right="144"/>
              <w:jc w:val="both"/>
              <w:rPr>
                <w:color w:val="000000"/>
              </w:rPr>
            </w:pPr>
            <w:r w:rsidRPr="00B36566">
              <w:rPr>
                <w:color w:val="000000"/>
              </w:rPr>
              <w:t>Who are your current incumbent vendors for these services?</w:t>
            </w:r>
          </w:p>
        </w:tc>
        <w:tc>
          <w:tcPr>
            <w:tcW w:w="6570" w:type="dxa"/>
          </w:tcPr>
          <w:p w14:paraId="46E8C972" w14:textId="3D454F99" w:rsidR="005D24DB" w:rsidRPr="00621BB1" w:rsidRDefault="005D24DB" w:rsidP="005D24DB">
            <w:pPr>
              <w:spacing w:before="120" w:after="120"/>
              <w:ind w:left="144" w:right="144"/>
              <w:jc w:val="both"/>
              <w:rPr>
                <w:rFonts w:eastAsia="Calibri"/>
                <w:color w:val="2F5496" w:themeColor="accent1" w:themeShade="BF"/>
              </w:rPr>
            </w:pPr>
            <w:r w:rsidRPr="00621BB1">
              <w:rPr>
                <w:rFonts w:eastAsia="Calibri"/>
                <w:color w:val="2F5496" w:themeColor="accent1" w:themeShade="BF"/>
              </w:rPr>
              <w:t xml:space="preserve">See </w:t>
            </w:r>
            <w:r w:rsidR="00B0366E">
              <w:rPr>
                <w:rFonts w:eastAsia="Calibri"/>
                <w:color w:val="2F5496" w:themeColor="accent1" w:themeShade="BF"/>
              </w:rPr>
              <w:t xml:space="preserve">the </w:t>
            </w:r>
            <w:r w:rsidRPr="00621BB1">
              <w:rPr>
                <w:rFonts w:eastAsia="Calibri"/>
                <w:color w:val="2F5496" w:themeColor="accent1" w:themeShade="BF"/>
              </w:rPr>
              <w:t xml:space="preserve">response to </w:t>
            </w:r>
            <w:r w:rsidR="005F7D19">
              <w:rPr>
                <w:rFonts w:eastAsia="Calibri"/>
                <w:color w:val="2F5496" w:themeColor="accent1" w:themeShade="BF"/>
              </w:rPr>
              <w:t>Q</w:t>
            </w:r>
            <w:r w:rsidRPr="00621BB1">
              <w:rPr>
                <w:rFonts w:eastAsia="Calibri"/>
                <w:color w:val="2F5496" w:themeColor="accent1" w:themeShade="BF"/>
              </w:rPr>
              <w:t>uestion #4.</w:t>
            </w:r>
          </w:p>
          <w:p w14:paraId="07B09CAC" w14:textId="2DC332AE" w:rsidR="005D24DB" w:rsidRPr="00621BB1" w:rsidRDefault="005D24DB" w:rsidP="005D24DB">
            <w:pPr>
              <w:spacing w:before="120" w:after="120"/>
              <w:ind w:left="144" w:right="144"/>
              <w:jc w:val="both"/>
              <w:rPr>
                <w:color w:val="2F5496" w:themeColor="accent1" w:themeShade="BF"/>
              </w:rPr>
            </w:pPr>
          </w:p>
        </w:tc>
      </w:tr>
      <w:tr w:rsidR="005D24DB" w:rsidRPr="00937AC6" w14:paraId="02327041" w14:textId="77777777" w:rsidTr="3A8D3B9D">
        <w:trPr>
          <w:trHeight w:val="850"/>
        </w:trPr>
        <w:tc>
          <w:tcPr>
            <w:tcW w:w="715" w:type="dxa"/>
          </w:tcPr>
          <w:p w14:paraId="19DA6500" w14:textId="46CD0CA6" w:rsidR="005D24DB" w:rsidRPr="00B34027" w:rsidRDefault="00CB3BA8" w:rsidP="00B34027">
            <w:pPr>
              <w:spacing w:before="120" w:after="120"/>
              <w:jc w:val="center"/>
              <w:rPr>
                <w:b/>
                <w:bCs/>
              </w:rPr>
            </w:pPr>
            <w:r w:rsidRPr="00B34027">
              <w:rPr>
                <w:b/>
                <w:bCs/>
              </w:rPr>
              <w:t>96</w:t>
            </w:r>
          </w:p>
        </w:tc>
        <w:tc>
          <w:tcPr>
            <w:tcW w:w="6210" w:type="dxa"/>
          </w:tcPr>
          <w:p w14:paraId="39ADFC13" w14:textId="0EB63C23" w:rsidR="005D24DB" w:rsidRPr="00B36566" w:rsidRDefault="005D24DB" w:rsidP="005D24DB">
            <w:pPr>
              <w:spacing w:before="120" w:after="120"/>
              <w:ind w:left="144" w:right="144"/>
              <w:jc w:val="both"/>
              <w:rPr>
                <w:color w:val="000000"/>
              </w:rPr>
            </w:pPr>
            <w:r w:rsidRPr="00B36566">
              <w:rPr>
                <w:color w:val="000000"/>
              </w:rPr>
              <w:t>Are your needs being met by your current vendors?</w:t>
            </w:r>
          </w:p>
        </w:tc>
        <w:tc>
          <w:tcPr>
            <w:tcW w:w="6570" w:type="dxa"/>
          </w:tcPr>
          <w:p w14:paraId="62AC2C75" w14:textId="1BBF7064" w:rsidR="005D24DB" w:rsidRPr="00621BB1" w:rsidRDefault="00B0366E" w:rsidP="005D24DB">
            <w:pPr>
              <w:spacing w:before="120" w:after="120"/>
              <w:ind w:left="144" w:right="144"/>
              <w:jc w:val="both"/>
              <w:rPr>
                <w:color w:val="2F5496" w:themeColor="accent1" w:themeShade="BF"/>
              </w:rPr>
            </w:pPr>
            <w:r w:rsidRPr="00B0366E">
              <w:rPr>
                <w:color w:val="2F5496" w:themeColor="accent1" w:themeShade="BF"/>
              </w:rPr>
              <w:t>As a result of the rising pay rates and shortage of nurses due to the COVID-19 pandemic and inflationary pressure, some incumbents have had difficulty providing the number of nurses needed for hourly rates bid before COVID.</w:t>
            </w:r>
          </w:p>
        </w:tc>
      </w:tr>
      <w:tr w:rsidR="005D24DB" w:rsidRPr="00937AC6" w14:paraId="2498FAB0" w14:textId="77777777" w:rsidTr="3A8D3B9D">
        <w:trPr>
          <w:trHeight w:val="850"/>
        </w:trPr>
        <w:tc>
          <w:tcPr>
            <w:tcW w:w="715" w:type="dxa"/>
          </w:tcPr>
          <w:p w14:paraId="30FF5F8C" w14:textId="2CEB6F05" w:rsidR="005D24DB" w:rsidRPr="00B34027" w:rsidRDefault="00B34027" w:rsidP="00B34027">
            <w:pPr>
              <w:spacing w:before="120" w:after="120"/>
              <w:jc w:val="center"/>
              <w:rPr>
                <w:b/>
                <w:bCs/>
              </w:rPr>
            </w:pPr>
            <w:r w:rsidRPr="00B34027">
              <w:rPr>
                <w:b/>
                <w:bCs/>
              </w:rPr>
              <w:lastRenderedPageBreak/>
              <w:t>97</w:t>
            </w:r>
          </w:p>
        </w:tc>
        <w:tc>
          <w:tcPr>
            <w:tcW w:w="6210" w:type="dxa"/>
          </w:tcPr>
          <w:p w14:paraId="5DB3C987" w14:textId="1F1B491F" w:rsidR="005D24DB" w:rsidRPr="00B36566" w:rsidRDefault="005D24DB" w:rsidP="005D24DB">
            <w:pPr>
              <w:spacing w:before="120" w:after="120"/>
              <w:ind w:left="144" w:right="144"/>
              <w:jc w:val="both"/>
              <w:rPr>
                <w:color w:val="000000"/>
              </w:rPr>
            </w:pPr>
            <w:r w:rsidRPr="00B36566">
              <w:rPr>
                <w:color w:val="000000"/>
              </w:rPr>
              <w:t>What are your current hourly bill rates by classification?</w:t>
            </w:r>
          </w:p>
        </w:tc>
        <w:tc>
          <w:tcPr>
            <w:tcW w:w="6570" w:type="dxa"/>
          </w:tcPr>
          <w:p w14:paraId="761AB1C1" w14:textId="5E3C0D09" w:rsidR="005D24DB" w:rsidRPr="00621BB1" w:rsidRDefault="005D24DB" w:rsidP="005D24DB">
            <w:pPr>
              <w:spacing w:before="120" w:after="120"/>
              <w:ind w:left="144" w:right="144"/>
              <w:jc w:val="both"/>
              <w:rPr>
                <w:rFonts w:eastAsia="Calibri"/>
                <w:color w:val="2F5496" w:themeColor="accent1" w:themeShade="BF"/>
              </w:rPr>
            </w:pPr>
            <w:r w:rsidRPr="00621BB1">
              <w:rPr>
                <w:rFonts w:eastAsia="Calibri"/>
                <w:color w:val="2F5496" w:themeColor="accent1" w:themeShade="BF"/>
              </w:rPr>
              <w:t xml:space="preserve">See </w:t>
            </w:r>
            <w:r w:rsidR="00B0366E">
              <w:rPr>
                <w:rFonts w:eastAsia="Calibri"/>
                <w:color w:val="2F5496" w:themeColor="accent1" w:themeShade="BF"/>
              </w:rPr>
              <w:t xml:space="preserve">the </w:t>
            </w:r>
            <w:r w:rsidRPr="00621BB1">
              <w:rPr>
                <w:rFonts w:eastAsia="Calibri"/>
                <w:color w:val="2F5496" w:themeColor="accent1" w:themeShade="BF"/>
              </w:rPr>
              <w:t xml:space="preserve">response to </w:t>
            </w:r>
            <w:r w:rsidR="00FF6BB7">
              <w:rPr>
                <w:rFonts w:eastAsia="Calibri"/>
                <w:color w:val="2F5496" w:themeColor="accent1" w:themeShade="BF"/>
              </w:rPr>
              <w:t>Q</w:t>
            </w:r>
            <w:r w:rsidRPr="00621BB1">
              <w:rPr>
                <w:rFonts w:eastAsia="Calibri"/>
                <w:color w:val="2F5496" w:themeColor="accent1" w:themeShade="BF"/>
              </w:rPr>
              <w:t>uestion #4.</w:t>
            </w:r>
          </w:p>
          <w:p w14:paraId="55471FBA" w14:textId="2144B6B2" w:rsidR="005D24DB" w:rsidRPr="00621BB1" w:rsidRDefault="005D24DB" w:rsidP="005D24DB">
            <w:pPr>
              <w:spacing w:before="120" w:after="120"/>
              <w:ind w:left="144" w:right="144"/>
              <w:jc w:val="both"/>
              <w:rPr>
                <w:color w:val="2F5496" w:themeColor="accent1" w:themeShade="BF"/>
              </w:rPr>
            </w:pPr>
          </w:p>
        </w:tc>
      </w:tr>
      <w:tr w:rsidR="005D24DB" w:rsidRPr="00937AC6" w14:paraId="692B80ED" w14:textId="77777777" w:rsidTr="3A8D3B9D">
        <w:trPr>
          <w:trHeight w:val="850"/>
        </w:trPr>
        <w:tc>
          <w:tcPr>
            <w:tcW w:w="715" w:type="dxa"/>
          </w:tcPr>
          <w:p w14:paraId="680FFF1C" w14:textId="56300D87" w:rsidR="005D24DB" w:rsidRPr="00B34027" w:rsidRDefault="00B34027" w:rsidP="00B34027">
            <w:pPr>
              <w:spacing w:before="120" w:after="120"/>
              <w:jc w:val="center"/>
              <w:rPr>
                <w:b/>
                <w:bCs/>
              </w:rPr>
            </w:pPr>
            <w:r w:rsidRPr="00B34027">
              <w:rPr>
                <w:b/>
                <w:bCs/>
              </w:rPr>
              <w:t>98</w:t>
            </w:r>
          </w:p>
        </w:tc>
        <w:tc>
          <w:tcPr>
            <w:tcW w:w="6210" w:type="dxa"/>
          </w:tcPr>
          <w:p w14:paraId="48BAC7E3" w14:textId="6625C7B5" w:rsidR="005D24DB" w:rsidRPr="00B36566" w:rsidRDefault="005D24DB" w:rsidP="005D24DB">
            <w:pPr>
              <w:spacing w:before="120" w:after="120"/>
              <w:ind w:left="144" w:right="144"/>
              <w:jc w:val="both"/>
              <w:rPr>
                <w:color w:val="000000"/>
              </w:rPr>
            </w:pPr>
            <w:r w:rsidRPr="00B36566">
              <w:rPr>
                <w:color w:val="000000"/>
              </w:rPr>
              <w:t>What were your hours of usage by each classification for the last two years?</w:t>
            </w:r>
          </w:p>
        </w:tc>
        <w:tc>
          <w:tcPr>
            <w:tcW w:w="6570" w:type="dxa"/>
          </w:tcPr>
          <w:p w14:paraId="40932CD3" w14:textId="48415975" w:rsidR="005D24DB" w:rsidRPr="00621BB1" w:rsidRDefault="005D24DB" w:rsidP="005D24DB">
            <w:pPr>
              <w:spacing w:before="120" w:after="120"/>
              <w:ind w:left="144" w:right="144"/>
              <w:jc w:val="both"/>
              <w:rPr>
                <w:color w:val="2F5496" w:themeColor="accent1" w:themeShade="BF"/>
              </w:rPr>
            </w:pPr>
            <w:r w:rsidRPr="00621BB1">
              <w:rPr>
                <w:color w:val="2F5496" w:themeColor="accent1" w:themeShade="BF"/>
              </w:rPr>
              <w:t xml:space="preserve">See </w:t>
            </w:r>
            <w:r w:rsidR="00B0366E">
              <w:rPr>
                <w:color w:val="2F5496" w:themeColor="accent1" w:themeShade="BF"/>
              </w:rPr>
              <w:t xml:space="preserve">the </w:t>
            </w:r>
            <w:r w:rsidRPr="00621BB1">
              <w:rPr>
                <w:color w:val="2F5496" w:themeColor="accent1" w:themeShade="BF"/>
              </w:rPr>
              <w:t xml:space="preserve">response to </w:t>
            </w:r>
            <w:r w:rsidR="00DF4B7C">
              <w:rPr>
                <w:color w:val="2F5496" w:themeColor="accent1" w:themeShade="BF"/>
              </w:rPr>
              <w:t>Q</w:t>
            </w:r>
            <w:r w:rsidRPr="00621BB1">
              <w:rPr>
                <w:color w:val="2F5496" w:themeColor="accent1" w:themeShade="BF"/>
              </w:rPr>
              <w:t>uestion #35.</w:t>
            </w:r>
          </w:p>
        </w:tc>
      </w:tr>
      <w:tr w:rsidR="005D24DB" w:rsidRPr="00937AC6" w14:paraId="7C9DBEF9" w14:textId="77777777" w:rsidTr="3A8D3B9D">
        <w:trPr>
          <w:trHeight w:val="850"/>
        </w:trPr>
        <w:tc>
          <w:tcPr>
            <w:tcW w:w="715" w:type="dxa"/>
          </w:tcPr>
          <w:p w14:paraId="63B8C2D1" w14:textId="38ABFB32" w:rsidR="005D24DB" w:rsidRPr="00B34027" w:rsidRDefault="00B34027" w:rsidP="00B34027">
            <w:pPr>
              <w:spacing w:before="120" w:after="120"/>
              <w:jc w:val="center"/>
              <w:rPr>
                <w:b/>
                <w:bCs/>
              </w:rPr>
            </w:pPr>
            <w:r w:rsidRPr="00B34027">
              <w:rPr>
                <w:b/>
                <w:bCs/>
              </w:rPr>
              <w:t>99</w:t>
            </w:r>
          </w:p>
        </w:tc>
        <w:tc>
          <w:tcPr>
            <w:tcW w:w="6210" w:type="dxa"/>
          </w:tcPr>
          <w:p w14:paraId="4216B81F" w14:textId="40261855" w:rsidR="005D24DB" w:rsidRPr="00B36566" w:rsidRDefault="005D24DB" w:rsidP="005D24DB">
            <w:pPr>
              <w:spacing w:before="120" w:after="120"/>
              <w:ind w:left="144" w:right="144"/>
              <w:jc w:val="both"/>
              <w:rPr>
                <w:color w:val="000000"/>
              </w:rPr>
            </w:pPr>
            <w:r w:rsidRPr="00B36566">
              <w:rPr>
                <w:color w:val="000000"/>
              </w:rPr>
              <w:t>Can vendors submit rate tiers, i.e., standard, incentive, and crisis?</w:t>
            </w:r>
          </w:p>
        </w:tc>
        <w:tc>
          <w:tcPr>
            <w:tcW w:w="6570" w:type="dxa"/>
          </w:tcPr>
          <w:p w14:paraId="7CA26230" w14:textId="6B25BEA3" w:rsidR="005D24DB" w:rsidRPr="009D0477" w:rsidRDefault="009D0477" w:rsidP="005D24DB">
            <w:pPr>
              <w:spacing w:before="120" w:after="120"/>
              <w:ind w:left="144" w:right="144"/>
              <w:jc w:val="both"/>
              <w:rPr>
                <w:color w:val="2F5496" w:themeColor="accent1" w:themeShade="BF"/>
              </w:rPr>
            </w:pPr>
            <w:r w:rsidRPr="009D0477">
              <w:rPr>
                <w:color w:val="2F5496" w:themeColor="accent1" w:themeShade="BF"/>
              </w:rPr>
              <w:t>See</w:t>
            </w:r>
            <w:r w:rsidR="005D24DB" w:rsidRPr="009D0477">
              <w:rPr>
                <w:color w:val="2F5496" w:themeColor="accent1" w:themeShade="BF"/>
              </w:rPr>
              <w:t xml:space="preserve"> Section 2.6 (Bid Prices) of the IFB</w:t>
            </w:r>
            <w:r>
              <w:rPr>
                <w:color w:val="2F5496" w:themeColor="accent1" w:themeShade="BF"/>
              </w:rPr>
              <w:t xml:space="preserve"> regarding variable rates which may be bid.  No other rates will be</w:t>
            </w:r>
            <w:r w:rsidR="00E60ED4">
              <w:rPr>
                <w:color w:val="2F5496" w:themeColor="accent1" w:themeShade="BF"/>
              </w:rPr>
              <w:t xml:space="preserve"> accepted.</w:t>
            </w:r>
          </w:p>
        </w:tc>
      </w:tr>
      <w:tr w:rsidR="005D24DB" w:rsidRPr="00937AC6" w14:paraId="0BF01926" w14:textId="77777777" w:rsidTr="3A8D3B9D">
        <w:trPr>
          <w:trHeight w:val="850"/>
        </w:trPr>
        <w:tc>
          <w:tcPr>
            <w:tcW w:w="715" w:type="dxa"/>
          </w:tcPr>
          <w:p w14:paraId="15476887" w14:textId="74FDA7F3" w:rsidR="005D24DB" w:rsidRPr="00B34027" w:rsidRDefault="00B34027" w:rsidP="00B34027">
            <w:pPr>
              <w:spacing w:before="120" w:after="120"/>
              <w:jc w:val="center"/>
              <w:rPr>
                <w:b/>
                <w:bCs/>
              </w:rPr>
            </w:pPr>
            <w:r w:rsidRPr="00B34027">
              <w:rPr>
                <w:b/>
                <w:bCs/>
              </w:rPr>
              <w:t>100</w:t>
            </w:r>
          </w:p>
        </w:tc>
        <w:tc>
          <w:tcPr>
            <w:tcW w:w="6210" w:type="dxa"/>
          </w:tcPr>
          <w:p w14:paraId="6F81BF95" w14:textId="71685BB9" w:rsidR="005D24DB" w:rsidRPr="00B36566" w:rsidRDefault="005D24DB" w:rsidP="005D24DB">
            <w:pPr>
              <w:spacing w:before="120" w:after="120"/>
              <w:ind w:left="144" w:right="144"/>
              <w:jc w:val="both"/>
              <w:rPr>
                <w:color w:val="000000"/>
              </w:rPr>
            </w:pPr>
            <w:r w:rsidRPr="00B36566">
              <w:rPr>
                <w:color w:val="000000"/>
              </w:rPr>
              <w:t>Is a Certificate of Insurance required to be submitted with our response?</w:t>
            </w:r>
          </w:p>
        </w:tc>
        <w:tc>
          <w:tcPr>
            <w:tcW w:w="6570" w:type="dxa"/>
          </w:tcPr>
          <w:p w14:paraId="5F9FAE57" w14:textId="6843CBE4" w:rsidR="005D24DB" w:rsidRPr="00621BB1" w:rsidRDefault="00E60ED4" w:rsidP="005D24DB">
            <w:pPr>
              <w:spacing w:before="120" w:after="120"/>
              <w:ind w:left="144" w:right="144"/>
              <w:jc w:val="both"/>
              <w:rPr>
                <w:color w:val="2F5496" w:themeColor="accent1" w:themeShade="BF"/>
              </w:rPr>
            </w:pPr>
            <w:r>
              <w:rPr>
                <w:color w:val="2F5496" w:themeColor="accent1" w:themeShade="BF"/>
              </w:rPr>
              <w:t xml:space="preserve">See </w:t>
            </w:r>
            <w:r w:rsidR="00B0366E">
              <w:rPr>
                <w:color w:val="2F5496" w:themeColor="accent1" w:themeShade="BF"/>
              </w:rPr>
              <w:t>the r</w:t>
            </w:r>
            <w:r>
              <w:rPr>
                <w:color w:val="2F5496" w:themeColor="accent1" w:themeShade="BF"/>
              </w:rPr>
              <w:t>esponse to Question #85.</w:t>
            </w:r>
          </w:p>
        </w:tc>
      </w:tr>
      <w:tr w:rsidR="005D24DB" w:rsidRPr="00937AC6" w14:paraId="3B437DCF" w14:textId="77777777" w:rsidTr="3A8D3B9D">
        <w:trPr>
          <w:trHeight w:val="850"/>
        </w:trPr>
        <w:tc>
          <w:tcPr>
            <w:tcW w:w="715" w:type="dxa"/>
          </w:tcPr>
          <w:p w14:paraId="7652954A" w14:textId="79B99BBD" w:rsidR="005D24DB" w:rsidRPr="00B34027" w:rsidRDefault="00B34027" w:rsidP="00B34027">
            <w:pPr>
              <w:spacing w:before="120" w:after="120"/>
              <w:jc w:val="center"/>
              <w:rPr>
                <w:b/>
                <w:bCs/>
              </w:rPr>
            </w:pPr>
            <w:r w:rsidRPr="00B34027">
              <w:rPr>
                <w:b/>
                <w:bCs/>
              </w:rPr>
              <w:t>101</w:t>
            </w:r>
          </w:p>
        </w:tc>
        <w:tc>
          <w:tcPr>
            <w:tcW w:w="6210" w:type="dxa"/>
          </w:tcPr>
          <w:p w14:paraId="59362FEB" w14:textId="16CABC0F" w:rsidR="005D24DB" w:rsidRPr="00B36566" w:rsidRDefault="005D24DB" w:rsidP="005D24DB">
            <w:pPr>
              <w:spacing w:before="120" w:after="120"/>
              <w:ind w:left="144" w:right="144"/>
              <w:jc w:val="both"/>
              <w:rPr>
                <w:color w:val="000000"/>
              </w:rPr>
            </w:pPr>
            <w:r w:rsidRPr="00B36566">
              <w:rPr>
                <w:color w:val="000000"/>
              </w:rPr>
              <w:t>What types of facilities will the healthcare professionals be assigned to (nursing homes, hospitals, clinics, etc.)?</w:t>
            </w:r>
          </w:p>
        </w:tc>
        <w:tc>
          <w:tcPr>
            <w:tcW w:w="6570" w:type="dxa"/>
          </w:tcPr>
          <w:p w14:paraId="0ED923EA" w14:textId="0ACC0CAD" w:rsidR="005D24DB" w:rsidRPr="00621BB1" w:rsidRDefault="004F352F" w:rsidP="005D24DB">
            <w:pPr>
              <w:spacing w:before="120" w:after="120"/>
              <w:ind w:left="144" w:right="144"/>
              <w:jc w:val="both"/>
              <w:rPr>
                <w:color w:val="2F5496" w:themeColor="accent1" w:themeShade="BF"/>
              </w:rPr>
            </w:pPr>
            <w:r>
              <w:rPr>
                <w:color w:val="2F5496" w:themeColor="accent1" w:themeShade="BF"/>
              </w:rPr>
              <w:t>The type of facility will</w:t>
            </w:r>
            <w:r w:rsidR="002950AF">
              <w:rPr>
                <w:color w:val="2F5496" w:themeColor="accent1" w:themeShade="BF"/>
              </w:rPr>
              <w:t xml:space="preserve"> vary,</w:t>
            </w:r>
            <w:r>
              <w:rPr>
                <w:color w:val="2F5496" w:themeColor="accent1" w:themeShade="BF"/>
              </w:rPr>
              <w:t xml:space="preserve"> depend</w:t>
            </w:r>
            <w:r w:rsidR="002950AF">
              <w:rPr>
                <w:color w:val="2F5496" w:themeColor="accent1" w:themeShade="BF"/>
              </w:rPr>
              <w:t>ing</w:t>
            </w:r>
            <w:r>
              <w:rPr>
                <w:color w:val="2F5496" w:themeColor="accent1" w:themeShade="BF"/>
              </w:rPr>
              <w:t xml:space="preserve"> on the needs of the Contracting Agency with whom the vendor has contracted.</w:t>
            </w:r>
          </w:p>
        </w:tc>
      </w:tr>
      <w:tr w:rsidR="005D24DB" w:rsidRPr="00937AC6" w14:paraId="3A7A8332" w14:textId="77777777" w:rsidTr="3A8D3B9D">
        <w:trPr>
          <w:trHeight w:val="850"/>
        </w:trPr>
        <w:tc>
          <w:tcPr>
            <w:tcW w:w="715" w:type="dxa"/>
          </w:tcPr>
          <w:p w14:paraId="4415175F" w14:textId="02037B6C" w:rsidR="005D24DB" w:rsidRPr="00B34027" w:rsidRDefault="00B34027" w:rsidP="00B34027">
            <w:pPr>
              <w:spacing w:before="120" w:after="120"/>
              <w:jc w:val="center"/>
              <w:rPr>
                <w:b/>
                <w:bCs/>
              </w:rPr>
            </w:pPr>
            <w:r w:rsidRPr="00B34027">
              <w:rPr>
                <w:b/>
                <w:bCs/>
              </w:rPr>
              <w:t>102</w:t>
            </w:r>
          </w:p>
        </w:tc>
        <w:tc>
          <w:tcPr>
            <w:tcW w:w="6210" w:type="dxa"/>
          </w:tcPr>
          <w:p w14:paraId="782E70E6" w14:textId="47D53D65" w:rsidR="005D24DB" w:rsidRPr="00B36566" w:rsidRDefault="005D24DB" w:rsidP="005D24DB">
            <w:pPr>
              <w:spacing w:before="120" w:after="120"/>
              <w:ind w:left="144" w:right="144"/>
              <w:jc w:val="both"/>
              <w:rPr>
                <w:color w:val="000000"/>
              </w:rPr>
            </w:pPr>
            <w:r w:rsidRPr="00B36566">
              <w:rPr>
                <w:color w:val="000000"/>
              </w:rPr>
              <w:t>Additional insured requirement does not apply to Worker’s Compensation coverage. Can this requirement be amended?</w:t>
            </w:r>
          </w:p>
        </w:tc>
        <w:tc>
          <w:tcPr>
            <w:tcW w:w="6570" w:type="dxa"/>
          </w:tcPr>
          <w:p w14:paraId="28AE1C25" w14:textId="712337DB" w:rsidR="005D24DB" w:rsidRPr="00621BB1" w:rsidRDefault="004A20E7" w:rsidP="005D24DB">
            <w:pPr>
              <w:spacing w:before="120" w:after="120"/>
              <w:ind w:left="144" w:right="144"/>
              <w:jc w:val="both"/>
              <w:rPr>
                <w:color w:val="2F5496" w:themeColor="accent1" w:themeShade="BF"/>
              </w:rPr>
            </w:pPr>
            <w:r>
              <w:rPr>
                <w:color w:val="2F5496" w:themeColor="accent1" w:themeShade="BF"/>
              </w:rPr>
              <w:t xml:space="preserve">See </w:t>
            </w:r>
            <w:r w:rsidR="00B0366E">
              <w:rPr>
                <w:color w:val="2F5496" w:themeColor="accent1" w:themeShade="BF"/>
              </w:rPr>
              <w:t xml:space="preserve">the </w:t>
            </w:r>
            <w:r>
              <w:rPr>
                <w:color w:val="2F5496" w:themeColor="accent1" w:themeShade="BF"/>
              </w:rPr>
              <w:t>response to Question #47.</w:t>
            </w:r>
          </w:p>
        </w:tc>
      </w:tr>
    </w:tbl>
    <w:p w14:paraId="44F7C18E" w14:textId="77777777" w:rsidR="001577C6" w:rsidRDefault="001577C6" w:rsidP="003A4638">
      <w:pPr>
        <w:rPr>
          <w:sz w:val="28"/>
          <w:szCs w:val="28"/>
        </w:rPr>
      </w:pPr>
    </w:p>
    <w:p w14:paraId="10FAFE50" w14:textId="1EE33912" w:rsidR="001577C6" w:rsidRPr="00C93AA7" w:rsidRDefault="00C93AA7" w:rsidP="003A4638">
      <w:pPr>
        <w:rPr>
          <w:sz w:val="28"/>
          <w:szCs w:val="28"/>
        </w:rPr>
      </w:pPr>
      <w:r w:rsidRPr="00C93AA7">
        <w:rPr>
          <w:sz w:val="28"/>
          <w:szCs w:val="28"/>
        </w:rPr>
        <w:t xml:space="preserve">In addition to the foregoing, </w:t>
      </w:r>
      <w:r w:rsidR="00972DBD" w:rsidRPr="00C93AA7">
        <w:rPr>
          <w:sz w:val="28"/>
          <w:szCs w:val="28"/>
        </w:rPr>
        <w:t>the following sections</w:t>
      </w:r>
      <w:r w:rsidRPr="00C93AA7">
        <w:rPr>
          <w:sz w:val="28"/>
          <w:szCs w:val="28"/>
        </w:rPr>
        <w:t xml:space="preserve"> of the Invitation for Bids </w:t>
      </w:r>
      <w:r w:rsidR="00972DBD" w:rsidRPr="00C93AA7">
        <w:rPr>
          <w:sz w:val="28"/>
          <w:szCs w:val="28"/>
        </w:rPr>
        <w:t>are amended as follows:</w:t>
      </w:r>
    </w:p>
    <w:p w14:paraId="41A515DC" w14:textId="77777777" w:rsidR="00C23D9B" w:rsidRDefault="00C23D9B" w:rsidP="003A4638">
      <w:pPr>
        <w:rPr>
          <w:sz w:val="28"/>
          <w:szCs w:val="28"/>
        </w:rPr>
      </w:pPr>
    </w:p>
    <w:p w14:paraId="1C519579" w14:textId="77777777" w:rsidR="00A26020" w:rsidRDefault="00A26020" w:rsidP="003A4638">
      <w:pPr>
        <w:rPr>
          <w:sz w:val="28"/>
          <w:szCs w:val="28"/>
        </w:rPr>
      </w:pPr>
    </w:p>
    <w:p w14:paraId="5AC0395E" w14:textId="553C7467" w:rsidR="00C23D9B" w:rsidRPr="00C23D9B" w:rsidRDefault="00C23D9B" w:rsidP="003A4638">
      <w:pPr>
        <w:rPr>
          <w:b/>
          <w:bCs/>
          <w:sz w:val="28"/>
          <w:szCs w:val="28"/>
        </w:rPr>
      </w:pPr>
      <w:r>
        <w:rPr>
          <w:b/>
          <w:bCs/>
          <w:sz w:val="28"/>
          <w:szCs w:val="28"/>
        </w:rPr>
        <w:t>Section 2.2.4 is amended as follows:</w:t>
      </w:r>
    </w:p>
    <w:p w14:paraId="26A4196A" w14:textId="77777777" w:rsidR="001A0D49" w:rsidRDefault="001A0D49" w:rsidP="003A4638">
      <w:pPr>
        <w:rPr>
          <w:sz w:val="28"/>
          <w:szCs w:val="28"/>
        </w:rPr>
      </w:pPr>
    </w:p>
    <w:p w14:paraId="5A972DD5" w14:textId="6097D512" w:rsidR="001A0D49" w:rsidRDefault="001A0D49" w:rsidP="46553DA7">
      <w:pPr>
        <w:ind w:left="720"/>
        <w:jc w:val="both"/>
      </w:pPr>
      <w:r w:rsidRPr="46553DA7">
        <w:rPr>
          <w:b/>
          <w:bCs/>
        </w:rPr>
        <w:t>2.2.4.</w:t>
      </w:r>
      <w:r>
        <w:t xml:space="preserve"> </w:t>
      </w:r>
      <w:r w:rsidR="771D40C5" w:rsidRPr="46553DA7">
        <w:t>Designate a contact person for communication with the Contracting Agency</w:t>
      </w:r>
      <w:r w:rsidR="771D40C5" w:rsidRPr="46553DA7">
        <w:rPr>
          <w:color w:val="FF0000"/>
        </w:rPr>
        <w:t xml:space="preserve">; the contact person shall be </w:t>
      </w:r>
      <w:r w:rsidR="771D40C5" w:rsidRPr="46553DA7">
        <w:t xml:space="preserve">available 24 hours per day, seven days per week, 365 days per year, </w:t>
      </w:r>
      <w:r w:rsidR="771D40C5" w:rsidRPr="46553DA7">
        <w:rPr>
          <w:color w:val="FF0000"/>
        </w:rPr>
        <w:t>or any appropriate timeframe as determined by the Contracting Agency</w:t>
      </w:r>
      <w:r w:rsidR="771D40C5" w:rsidRPr="46553DA7">
        <w:t>; at the discretion of the Contracting Agency, the Vendor may designate more than one person to meet this requirement;</w:t>
      </w:r>
    </w:p>
    <w:p w14:paraId="35FA38E3" w14:textId="77777777" w:rsidR="00A26020" w:rsidRDefault="00A26020" w:rsidP="00C23D9B"/>
    <w:p w14:paraId="517D0710" w14:textId="77777777" w:rsidR="00A26020" w:rsidRDefault="00A26020" w:rsidP="00C23D9B"/>
    <w:p w14:paraId="37D79DE4" w14:textId="77777777" w:rsidR="00A26020" w:rsidRDefault="00A26020" w:rsidP="00C23D9B"/>
    <w:p w14:paraId="7B818660" w14:textId="18913B54" w:rsidR="00C23D9B" w:rsidRPr="00C23D9B" w:rsidRDefault="00C23D9B" w:rsidP="00C23D9B">
      <w:pPr>
        <w:rPr>
          <w:b/>
          <w:bCs/>
          <w:sz w:val="28"/>
          <w:szCs w:val="28"/>
        </w:rPr>
      </w:pPr>
      <w:r>
        <w:rPr>
          <w:b/>
          <w:bCs/>
          <w:sz w:val="28"/>
          <w:szCs w:val="28"/>
        </w:rPr>
        <w:lastRenderedPageBreak/>
        <w:t>Section 2.2.14 is amended as follows:</w:t>
      </w:r>
    </w:p>
    <w:p w14:paraId="4A14A389" w14:textId="77777777" w:rsidR="00271AE1" w:rsidRDefault="00271AE1" w:rsidP="003A4638"/>
    <w:p w14:paraId="3F332BE6" w14:textId="0F56707C" w:rsidR="00271AE1" w:rsidRPr="00157CFC" w:rsidRDefault="00271AE1" w:rsidP="46553DA7">
      <w:pPr>
        <w:autoSpaceDE w:val="0"/>
        <w:autoSpaceDN w:val="0"/>
        <w:adjustRightInd w:val="0"/>
        <w:ind w:left="720"/>
        <w:jc w:val="both"/>
      </w:pPr>
      <w:r w:rsidRPr="46553DA7">
        <w:rPr>
          <w:b/>
          <w:bCs/>
        </w:rPr>
        <w:t xml:space="preserve">2.2.14. </w:t>
      </w:r>
      <w:r w:rsidR="6F3C39C1" w:rsidRPr="46553DA7">
        <w:t xml:space="preserve">Replace any contract worker(s) or employee(s) not performing to the satisfaction of the Contracting Agency within two hours </w:t>
      </w:r>
      <w:r w:rsidR="6F3C39C1" w:rsidRPr="46553DA7">
        <w:rPr>
          <w:color w:val="FF0000"/>
        </w:rPr>
        <w:t>of the Contracting Agency's request to do so or any appropriate timeframe as determined by the Contracting Agency</w:t>
      </w:r>
      <w:r w:rsidR="6F3C39C1" w:rsidRPr="46553DA7">
        <w:t xml:space="preserve"> and at no additional expense to the Contracting Agency;</w:t>
      </w:r>
      <w:r w:rsidRPr="46553DA7">
        <w:t xml:space="preserve"> </w:t>
      </w:r>
    </w:p>
    <w:p w14:paraId="70351352" w14:textId="77777777" w:rsidR="00271AE1" w:rsidRDefault="00271AE1" w:rsidP="003A4638">
      <w:pPr>
        <w:rPr>
          <w:sz w:val="28"/>
          <w:szCs w:val="28"/>
        </w:rPr>
      </w:pPr>
    </w:p>
    <w:p w14:paraId="0756FCB1" w14:textId="77777777" w:rsidR="00A26020" w:rsidRDefault="00A26020" w:rsidP="003A4638">
      <w:pPr>
        <w:rPr>
          <w:sz w:val="28"/>
          <w:szCs w:val="28"/>
        </w:rPr>
      </w:pPr>
    </w:p>
    <w:p w14:paraId="4E3306C3" w14:textId="3666A646" w:rsidR="00C23D9B" w:rsidRPr="00C23D9B" w:rsidRDefault="00C23D9B" w:rsidP="00C23D9B">
      <w:pPr>
        <w:rPr>
          <w:b/>
          <w:bCs/>
          <w:sz w:val="28"/>
          <w:szCs w:val="28"/>
        </w:rPr>
      </w:pPr>
      <w:r>
        <w:rPr>
          <w:b/>
          <w:bCs/>
          <w:sz w:val="28"/>
          <w:szCs w:val="28"/>
        </w:rPr>
        <w:t>Section 2.6.1</w:t>
      </w:r>
      <w:r w:rsidR="003C2CA3">
        <w:rPr>
          <w:b/>
          <w:bCs/>
          <w:sz w:val="28"/>
          <w:szCs w:val="28"/>
        </w:rPr>
        <w:t>.6.</w:t>
      </w:r>
      <w:r>
        <w:rPr>
          <w:b/>
          <w:bCs/>
          <w:sz w:val="28"/>
          <w:szCs w:val="28"/>
        </w:rPr>
        <w:t xml:space="preserve"> is amended as follows:</w:t>
      </w:r>
    </w:p>
    <w:p w14:paraId="33331A73" w14:textId="77777777" w:rsidR="00470060" w:rsidRDefault="00470060" w:rsidP="00470060">
      <w:pPr>
        <w:autoSpaceDE w:val="0"/>
        <w:autoSpaceDN w:val="0"/>
        <w:adjustRightInd w:val="0"/>
        <w:jc w:val="both"/>
        <w:rPr>
          <w:rFonts w:ascii="Calibri" w:hAnsi="Calibri" w:cs="Calibri"/>
        </w:rPr>
      </w:pPr>
    </w:p>
    <w:p w14:paraId="55FF17EA" w14:textId="3A9CFA17" w:rsidR="00972DBD" w:rsidRPr="00457306" w:rsidRDefault="00972DBD" w:rsidP="00470060">
      <w:pPr>
        <w:autoSpaceDE w:val="0"/>
        <w:autoSpaceDN w:val="0"/>
        <w:adjustRightInd w:val="0"/>
        <w:ind w:firstLine="720"/>
        <w:jc w:val="both"/>
        <w:rPr>
          <w:b/>
          <w:bCs/>
        </w:rPr>
      </w:pPr>
      <w:r w:rsidRPr="002718A5">
        <w:rPr>
          <w:b/>
          <w:bCs/>
        </w:rPr>
        <w:t>2.6.1.</w:t>
      </w:r>
      <w:r>
        <w:rPr>
          <w:b/>
          <w:bCs/>
        </w:rPr>
        <w:t>6</w:t>
      </w:r>
      <w:r w:rsidRPr="002718A5">
        <w:rPr>
          <w:b/>
          <w:bCs/>
        </w:rPr>
        <w:t>.</w:t>
      </w:r>
      <w:r w:rsidRPr="00457306">
        <w:rPr>
          <w:b/>
          <w:bCs/>
        </w:rPr>
        <w:t xml:space="preserve">  Standard Rate Applies </w:t>
      </w:r>
      <w:r>
        <w:rPr>
          <w:b/>
          <w:bCs/>
        </w:rPr>
        <w:t>Unless Bid Otherwise</w:t>
      </w:r>
    </w:p>
    <w:p w14:paraId="364549F8" w14:textId="77777777" w:rsidR="00972DBD" w:rsidRDefault="00972DBD" w:rsidP="00470060">
      <w:pPr>
        <w:autoSpaceDE w:val="0"/>
        <w:autoSpaceDN w:val="0"/>
        <w:adjustRightInd w:val="0"/>
        <w:ind w:firstLine="720"/>
        <w:jc w:val="both"/>
      </w:pPr>
      <w:r w:rsidRPr="0096248C">
        <w:t xml:space="preserve">The standard rate will apply where a </w:t>
      </w:r>
      <w:r>
        <w:t>V</w:t>
      </w:r>
      <w:r w:rsidRPr="0096248C">
        <w:t>endor bids on a category of service but does not bid on any particular type of hourly rate</w:t>
      </w:r>
      <w:r>
        <w:t>.</w:t>
      </w:r>
    </w:p>
    <w:p w14:paraId="1B338065" w14:textId="77777777" w:rsidR="00972DBD" w:rsidRDefault="00972DBD" w:rsidP="00972DBD">
      <w:pPr>
        <w:autoSpaceDE w:val="0"/>
        <w:autoSpaceDN w:val="0"/>
        <w:adjustRightInd w:val="0"/>
        <w:jc w:val="both"/>
      </w:pPr>
    </w:p>
    <w:p w14:paraId="1F8041A0" w14:textId="77777777" w:rsidR="00470060" w:rsidRDefault="00972DBD" w:rsidP="00470060">
      <w:pPr>
        <w:autoSpaceDE w:val="0"/>
        <w:autoSpaceDN w:val="0"/>
        <w:adjustRightInd w:val="0"/>
        <w:ind w:left="1440"/>
        <w:jc w:val="both"/>
      </w:pPr>
      <w:r w:rsidRPr="0096248C">
        <w:rPr>
          <w:b/>
          <w:bCs/>
        </w:rPr>
        <w:t>2.6.</w:t>
      </w:r>
      <w:r>
        <w:rPr>
          <w:b/>
          <w:bCs/>
        </w:rPr>
        <w:t>1</w:t>
      </w:r>
      <w:r w:rsidRPr="0096248C">
        <w:rPr>
          <w:b/>
          <w:bCs/>
        </w:rPr>
        <w:t>.</w:t>
      </w:r>
      <w:r>
        <w:rPr>
          <w:b/>
          <w:bCs/>
        </w:rPr>
        <w:t>6</w:t>
      </w:r>
      <w:r w:rsidRPr="0096248C">
        <w:rPr>
          <w:b/>
          <w:bCs/>
        </w:rPr>
        <w:t>.1.</w:t>
      </w:r>
      <w:r>
        <w:t xml:space="preserve"> As an example, i</w:t>
      </w:r>
      <w:r w:rsidRPr="0096248C">
        <w:t xml:space="preserve">f a </w:t>
      </w:r>
      <w:r>
        <w:t>V</w:t>
      </w:r>
      <w:r w:rsidRPr="0096248C">
        <w:t>endor bids $50.00 for the standard hourly rate and does not bid on the weekend hourly rate, any hours that would have been billed under the weekend hourly rate will be billed at $50.00.</w:t>
      </w:r>
    </w:p>
    <w:p w14:paraId="588C114D" w14:textId="77777777" w:rsidR="00470060" w:rsidRDefault="00470060" w:rsidP="00470060">
      <w:pPr>
        <w:autoSpaceDE w:val="0"/>
        <w:autoSpaceDN w:val="0"/>
        <w:adjustRightInd w:val="0"/>
        <w:ind w:left="1440"/>
        <w:jc w:val="both"/>
        <w:rPr>
          <w:b/>
          <w:bCs/>
        </w:rPr>
      </w:pPr>
    </w:p>
    <w:p w14:paraId="3A2AE927" w14:textId="16626A13" w:rsidR="00972DBD" w:rsidRPr="00691D5A" w:rsidRDefault="00972DBD" w:rsidP="00470060">
      <w:pPr>
        <w:autoSpaceDE w:val="0"/>
        <w:autoSpaceDN w:val="0"/>
        <w:adjustRightInd w:val="0"/>
        <w:ind w:left="1440"/>
        <w:jc w:val="both"/>
      </w:pPr>
      <w:r w:rsidRPr="0028333D">
        <w:rPr>
          <w:b/>
          <w:bCs/>
        </w:rPr>
        <w:t>2.6.1.6.2.</w:t>
      </w:r>
      <w:r w:rsidRPr="0028333D">
        <w:t xml:space="preserve">  Section 2.6.1.6. does not apply to the rate for Travel Nurses.  Any Vendor placed on the PVL who does not bid a rate for the Travel Nurse Hourly Rate, will not be eligible to assign Travel Nurses to any Contracting Agencies.</w:t>
      </w:r>
    </w:p>
    <w:p w14:paraId="1B3F5AE8" w14:textId="77777777" w:rsidR="00972DBD" w:rsidRDefault="00972DBD" w:rsidP="00972DBD">
      <w:pPr>
        <w:autoSpaceDE w:val="0"/>
        <w:autoSpaceDN w:val="0"/>
        <w:adjustRightInd w:val="0"/>
        <w:jc w:val="both"/>
      </w:pPr>
    </w:p>
    <w:p w14:paraId="688F32AC" w14:textId="5D97E17E" w:rsidR="00972DBD" w:rsidRDefault="00972DBD" w:rsidP="00470060">
      <w:pPr>
        <w:pStyle w:val="xxxmsonormal"/>
        <w:ind w:firstLine="720"/>
        <w:jc w:val="both"/>
        <w:rPr>
          <w:rStyle w:val="xxxnormaltextrun"/>
          <w:rFonts w:ascii="Times New Roman" w:hAnsi="Times New Roman" w:cs="Times New Roman"/>
          <w:color w:val="000000"/>
          <w:sz w:val="24"/>
          <w:szCs w:val="24"/>
          <w:shd w:val="clear" w:color="auto" w:fill="FFFFFF"/>
        </w:rPr>
      </w:pPr>
      <w:r w:rsidRPr="00972DBD">
        <w:rPr>
          <w:rStyle w:val="xxxnormaltextrun"/>
          <w:rFonts w:ascii="Times New Roman" w:hAnsi="Times New Roman" w:cs="Times New Roman"/>
          <w:b/>
          <w:bCs/>
          <w:strike/>
          <w:color w:val="000000"/>
          <w:sz w:val="24"/>
          <w:szCs w:val="24"/>
          <w:shd w:val="clear" w:color="auto" w:fill="FFFFFF"/>
        </w:rPr>
        <w:t>2.6.1.6.</w:t>
      </w:r>
      <w:r>
        <w:rPr>
          <w:rStyle w:val="xxxnormaltextrun"/>
          <w:rFonts w:ascii="Times New Roman" w:hAnsi="Times New Roman" w:cs="Times New Roman"/>
          <w:b/>
          <w:bCs/>
          <w:color w:val="000000"/>
          <w:sz w:val="24"/>
          <w:szCs w:val="24"/>
          <w:shd w:val="clear" w:color="auto" w:fill="FFFFFF"/>
        </w:rPr>
        <w:t xml:space="preserve"> </w:t>
      </w:r>
      <w:r w:rsidR="009D732E">
        <w:rPr>
          <w:rStyle w:val="xxxnormaltextrun"/>
          <w:rFonts w:ascii="Times New Roman" w:hAnsi="Times New Roman" w:cs="Times New Roman"/>
          <w:b/>
          <w:bCs/>
          <w:color w:val="FF0000"/>
          <w:sz w:val="24"/>
          <w:szCs w:val="24"/>
          <w:shd w:val="clear" w:color="auto" w:fill="FFFFFF"/>
        </w:rPr>
        <w:t>2.6.1.7.</w:t>
      </w:r>
      <w:r w:rsidR="00ED173B">
        <w:rPr>
          <w:rStyle w:val="xxxnormaltextrun"/>
          <w:rFonts w:ascii="Times New Roman" w:hAnsi="Times New Roman" w:cs="Times New Roman"/>
          <w:b/>
          <w:bCs/>
          <w:color w:val="FF0000"/>
          <w:sz w:val="24"/>
          <w:szCs w:val="24"/>
          <w:shd w:val="clear" w:color="auto" w:fill="FFFFFF"/>
        </w:rPr>
        <w:t xml:space="preserve"> </w:t>
      </w:r>
      <w:r>
        <w:rPr>
          <w:rStyle w:val="xxxnormaltextrun"/>
          <w:rFonts w:ascii="Times New Roman" w:hAnsi="Times New Roman" w:cs="Times New Roman"/>
          <w:b/>
          <w:bCs/>
          <w:color w:val="000000"/>
          <w:sz w:val="24"/>
          <w:szCs w:val="24"/>
          <w:shd w:val="clear" w:color="auto" w:fill="FFFFFF"/>
        </w:rPr>
        <w:t>Overtime</w:t>
      </w:r>
      <w:r>
        <w:rPr>
          <w:rStyle w:val="xxxnormaltextrun"/>
          <w:rFonts w:ascii="Times New Roman" w:hAnsi="Times New Roman" w:cs="Times New Roman"/>
          <w:color w:val="000000"/>
          <w:sz w:val="24"/>
          <w:szCs w:val="24"/>
          <w:shd w:val="clear" w:color="auto" w:fill="FFFFFF"/>
        </w:rPr>
        <w:t xml:space="preserve"> </w:t>
      </w:r>
    </w:p>
    <w:p w14:paraId="5897D9C2" w14:textId="77777777" w:rsidR="00972DBD" w:rsidRPr="0096248C" w:rsidRDefault="00972DBD" w:rsidP="00470060">
      <w:pPr>
        <w:pStyle w:val="xxxmsonormal"/>
        <w:ind w:left="720"/>
        <w:jc w:val="both"/>
        <w:rPr>
          <w:rStyle w:val="xxxnormaltextrun"/>
          <w:rFonts w:ascii="Times New Roman" w:hAnsi="Times New Roman" w:cs="Times New Roman"/>
          <w:color w:val="000000"/>
          <w:sz w:val="24"/>
          <w:szCs w:val="24"/>
          <w:shd w:val="clear" w:color="auto" w:fill="FFFFFF"/>
        </w:rPr>
      </w:pPr>
      <w:r>
        <w:rPr>
          <w:rStyle w:val="xxxnormaltextrun"/>
          <w:rFonts w:ascii="Times New Roman" w:hAnsi="Times New Roman" w:cs="Times New Roman"/>
          <w:color w:val="000000"/>
          <w:sz w:val="24"/>
          <w:szCs w:val="24"/>
          <w:shd w:val="clear" w:color="auto" w:fill="FFFFFF"/>
        </w:rPr>
        <w:t>Overtime shall be defin</w:t>
      </w:r>
      <w:r w:rsidRPr="00352039">
        <w:rPr>
          <w:rStyle w:val="xxxnormaltextrun"/>
          <w:rFonts w:ascii="Times New Roman" w:hAnsi="Times New Roman" w:cs="Times New Roman"/>
          <w:color w:val="000000"/>
          <w:sz w:val="24"/>
          <w:szCs w:val="24"/>
          <w:shd w:val="clear" w:color="auto" w:fill="FFFFFF"/>
        </w:rPr>
        <w:t xml:space="preserve">ed as hours in excess of 40 worked by a single individual at the Contracting Agency’s facility in a one-week </w:t>
      </w:r>
      <w:r w:rsidRPr="0096248C">
        <w:rPr>
          <w:rStyle w:val="xxxnormaltextrun"/>
          <w:rFonts w:ascii="Times New Roman" w:hAnsi="Times New Roman" w:cs="Times New Roman"/>
          <w:sz w:val="24"/>
          <w:szCs w:val="24"/>
          <w:shd w:val="clear" w:color="auto" w:fill="FFFFFF"/>
        </w:rPr>
        <w:t xml:space="preserve">period. </w:t>
      </w:r>
      <w:r w:rsidRPr="0096248C">
        <w:rPr>
          <w:rStyle w:val="xxxnormaltextrun"/>
          <w:rFonts w:ascii="Times New Roman" w:hAnsi="Times New Roman" w:cs="Times New Roman"/>
          <w:color w:val="000000"/>
          <w:sz w:val="24"/>
          <w:szCs w:val="24"/>
          <w:shd w:val="clear" w:color="auto" w:fill="FFFFFF"/>
        </w:rPr>
        <w:t xml:space="preserve">The Contracting Agency shall pay the applicable hourly rate plus a direct reimbursement for costs paid by the vendor to the individual NP, RN, LPN, CNA, or </w:t>
      </w:r>
      <w:r>
        <w:rPr>
          <w:rStyle w:val="xxxnormaltextrun"/>
          <w:rFonts w:ascii="Times New Roman" w:hAnsi="Times New Roman" w:cs="Times New Roman"/>
          <w:color w:val="000000"/>
          <w:sz w:val="24"/>
          <w:szCs w:val="24"/>
          <w:shd w:val="clear" w:color="auto" w:fill="FFFFFF"/>
        </w:rPr>
        <w:t>PCA</w:t>
      </w:r>
      <w:r w:rsidRPr="0096248C">
        <w:rPr>
          <w:rStyle w:val="xxxnormaltextrun"/>
          <w:rFonts w:ascii="Times New Roman" w:hAnsi="Times New Roman" w:cs="Times New Roman"/>
          <w:color w:val="000000"/>
          <w:sz w:val="24"/>
          <w:szCs w:val="24"/>
          <w:shd w:val="clear" w:color="auto" w:fill="FFFFFF"/>
        </w:rPr>
        <w:t xml:space="preserve"> due to the overtime hours worked. </w:t>
      </w:r>
    </w:p>
    <w:p w14:paraId="5489C92F" w14:textId="77777777" w:rsidR="00972DBD" w:rsidRDefault="00972DBD" w:rsidP="00972DBD">
      <w:pPr>
        <w:pStyle w:val="xxxmsonormal"/>
        <w:jc w:val="both"/>
        <w:rPr>
          <w:rStyle w:val="xxxnormaltextrun"/>
          <w:rFonts w:ascii="Times New Roman" w:hAnsi="Times New Roman" w:cs="Times New Roman"/>
          <w:b/>
          <w:bCs/>
          <w:color w:val="000000"/>
          <w:sz w:val="24"/>
          <w:szCs w:val="24"/>
          <w:shd w:val="clear" w:color="auto" w:fill="FFFFFF"/>
        </w:rPr>
      </w:pPr>
    </w:p>
    <w:p w14:paraId="44F7E485" w14:textId="6957ADA1" w:rsidR="00972DBD" w:rsidRPr="0096248C" w:rsidRDefault="00972DBD" w:rsidP="00470060">
      <w:pPr>
        <w:pStyle w:val="xxxmsonormal"/>
        <w:ind w:left="1440"/>
        <w:jc w:val="both"/>
        <w:rPr>
          <w:rStyle w:val="xxxnormaltextrun"/>
          <w:rFonts w:ascii="Times New Roman" w:hAnsi="Times New Roman" w:cs="Times New Roman"/>
          <w:color w:val="000000"/>
          <w:sz w:val="24"/>
          <w:szCs w:val="24"/>
          <w:shd w:val="clear" w:color="auto" w:fill="FFFFFF"/>
        </w:rPr>
      </w:pPr>
      <w:r w:rsidRPr="00972DBD">
        <w:rPr>
          <w:rStyle w:val="xxxnormaltextrun"/>
          <w:rFonts w:ascii="Times New Roman" w:hAnsi="Times New Roman" w:cs="Times New Roman"/>
          <w:b/>
          <w:bCs/>
          <w:strike/>
          <w:color w:val="000000"/>
          <w:sz w:val="24"/>
          <w:szCs w:val="24"/>
          <w:shd w:val="clear" w:color="auto" w:fill="FFFFFF"/>
        </w:rPr>
        <w:t>2.6.1.6.1.</w:t>
      </w:r>
      <w:r w:rsidR="009D732E">
        <w:rPr>
          <w:rStyle w:val="xxxnormaltextrun"/>
          <w:rFonts w:ascii="Times New Roman" w:hAnsi="Times New Roman" w:cs="Times New Roman"/>
          <w:b/>
          <w:bCs/>
          <w:strike/>
          <w:color w:val="000000"/>
          <w:sz w:val="24"/>
          <w:szCs w:val="24"/>
          <w:shd w:val="clear" w:color="auto" w:fill="FFFFFF"/>
        </w:rPr>
        <w:t xml:space="preserve"> </w:t>
      </w:r>
      <w:r w:rsidR="009D732E">
        <w:rPr>
          <w:rStyle w:val="xxxnormaltextrun"/>
          <w:rFonts w:ascii="Times New Roman" w:hAnsi="Times New Roman" w:cs="Times New Roman"/>
          <w:b/>
          <w:bCs/>
          <w:color w:val="FF0000"/>
          <w:sz w:val="24"/>
          <w:szCs w:val="24"/>
          <w:shd w:val="clear" w:color="auto" w:fill="FFFFFF"/>
        </w:rPr>
        <w:t>2.6.1.7.1.</w:t>
      </w:r>
      <w:r w:rsidRPr="0096248C">
        <w:rPr>
          <w:rStyle w:val="xxxnormaltextrun"/>
          <w:rFonts w:ascii="Times New Roman" w:hAnsi="Times New Roman" w:cs="Times New Roman"/>
          <w:color w:val="000000"/>
          <w:sz w:val="24"/>
          <w:szCs w:val="24"/>
          <w:shd w:val="clear" w:color="auto" w:fill="FFFFFF"/>
        </w:rPr>
        <w:t xml:space="preserve"> As an example, a vendor bid $50.00 per hour for the standard hourly rate and compensates the nurse $40.00 per hour for standard business hours. Assuming the nurse is paid time-and-a-half by the vendor for overtime </w:t>
      </w:r>
      <w:r>
        <w:rPr>
          <w:rStyle w:val="xxxnormaltextrun"/>
          <w:rFonts w:ascii="Times New Roman" w:hAnsi="Times New Roman" w:cs="Times New Roman"/>
          <w:color w:val="000000"/>
          <w:sz w:val="24"/>
          <w:szCs w:val="24"/>
          <w:shd w:val="clear" w:color="auto" w:fill="FFFFFF"/>
        </w:rPr>
        <w:t xml:space="preserve">hours worked </w:t>
      </w:r>
      <w:r w:rsidRPr="0096248C">
        <w:rPr>
          <w:rStyle w:val="xxxnormaltextrun"/>
          <w:rFonts w:ascii="Times New Roman" w:hAnsi="Times New Roman" w:cs="Times New Roman"/>
          <w:color w:val="000000"/>
          <w:sz w:val="24"/>
          <w:szCs w:val="24"/>
          <w:shd w:val="clear" w:color="auto" w:fill="FFFFFF"/>
        </w:rPr>
        <w:t xml:space="preserve">during standard business hours, or $60.00 per hour, the additional cost to the vendor is $20.00 per hour.  Therefore, the Contracting Agency would </w:t>
      </w:r>
      <w:r>
        <w:rPr>
          <w:rStyle w:val="xxxnormaltextrun"/>
          <w:rFonts w:ascii="Times New Roman" w:hAnsi="Times New Roman" w:cs="Times New Roman"/>
          <w:color w:val="000000"/>
          <w:sz w:val="24"/>
          <w:szCs w:val="24"/>
          <w:shd w:val="clear" w:color="auto" w:fill="FFFFFF"/>
        </w:rPr>
        <w:t>pay</w:t>
      </w:r>
      <w:r w:rsidRPr="0096248C">
        <w:rPr>
          <w:rStyle w:val="xxxnormaltextrun"/>
          <w:rFonts w:ascii="Times New Roman" w:hAnsi="Times New Roman" w:cs="Times New Roman"/>
          <w:color w:val="000000"/>
          <w:sz w:val="24"/>
          <w:szCs w:val="24"/>
          <w:shd w:val="clear" w:color="auto" w:fill="FFFFFF"/>
        </w:rPr>
        <w:t xml:space="preserve"> the vendor</w:t>
      </w:r>
      <w:r>
        <w:rPr>
          <w:rStyle w:val="xxxnormaltextrun"/>
          <w:rFonts w:ascii="Times New Roman" w:hAnsi="Times New Roman" w:cs="Times New Roman"/>
          <w:color w:val="000000"/>
          <w:sz w:val="24"/>
          <w:szCs w:val="24"/>
          <w:shd w:val="clear" w:color="auto" w:fill="FFFFFF"/>
        </w:rPr>
        <w:t xml:space="preserve"> $70.00 per overtime hours worked during standard business hours</w:t>
      </w:r>
      <w:r w:rsidRPr="0096248C">
        <w:rPr>
          <w:rStyle w:val="xxxnormaltextrun"/>
          <w:rFonts w:ascii="Times New Roman" w:hAnsi="Times New Roman" w:cs="Times New Roman"/>
          <w:color w:val="000000"/>
          <w:sz w:val="24"/>
          <w:szCs w:val="24"/>
          <w:shd w:val="clear" w:color="auto" w:fill="FFFFFF"/>
        </w:rPr>
        <w:t xml:space="preserve"> </w:t>
      </w:r>
      <w:r>
        <w:rPr>
          <w:rStyle w:val="xxxnormaltextrun"/>
          <w:rFonts w:ascii="Times New Roman" w:hAnsi="Times New Roman" w:cs="Times New Roman"/>
          <w:color w:val="000000"/>
          <w:sz w:val="24"/>
          <w:szCs w:val="24"/>
          <w:shd w:val="clear" w:color="auto" w:fill="FFFFFF"/>
        </w:rPr>
        <w:t>(</w:t>
      </w:r>
      <w:r w:rsidRPr="0096248C">
        <w:rPr>
          <w:rStyle w:val="xxxnormaltextrun"/>
          <w:rFonts w:ascii="Times New Roman" w:hAnsi="Times New Roman" w:cs="Times New Roman"/>
          <w:color w:val="000000"/>
          <w:sz w:val="24"/>
          <w:szCs w:val="24"/>
          <w:shd w:val="clear" w:color="auto" w:fill="FFFFFF"/>
        </w:rPr>
        <w:t>$50.00 for the standard hourly rate plus the $20.00 direct reimbursement for the additional overtime payment to the nurse</w:t>
      </w:r>
      <w:r>
        <w:rPr>
          <w:rStyle w:val="xxxnormaltextrun"/>
          <w:rFonts w:ascii="Times New Roman" w:hAnsi="Times New Roman" w:cs="Times New Roman"/>
          <w:color w:val="000000"/>
          <w:sz w:val="24"/>
          <w:szCs w:val="24"/>
          <w:shd w:val="clear" w:color="auto" w:fill="FFFFFF"/>
        </w:rPr>
        <w:t>)</w:t>
      </w:r>
      <w:r w:rsidRPr="0096248C">
        <w:rPr>
          <w:rStyle w:val="xxxnormaltextrun"/>
          <w:rFonts w:ascii="Times New Roman" w:hAnsi="Times New Roman" w:cs="Times New Roman"/>
          <w:color w:val="000000"/>
          <w:sz w:val="24"/>
          <w:szCs w:val="24"/>
          <w:shd w:val="clear" w:color="auto" w:fill="FFFFFF"/>
        </w:rPr>
        <w:t>.</w:t>
      </w:r>
    </w:p>
    <w:p w14:paraId="750690FD" w14:textId="77777777" w:rsidR="00972DBD" w:rsidRDefault="00972DBD" w:rsidP="00972DBD">
      <w:pPr>
        <w:pStyle w:val="xxxmsonormal"/>
        <w:jc w:val="both"/>
        <w:rPr>
          <w:rStyle w:val="xxxnormaltextrun"/>
          <w:rFonts w:ascii="Times New Roman" w:hAnsi="Times New Roman" w:cs="Times New Roman"/>
          <w:b/>
          <w:bCs/>
          <w:color w:val="000000"/>
          <w:sz w:val="24"/>
          <w:szCs w:val="24"/>
          <w:shd w:val="clear" w:color="auto" w:fill="FFFFFF"/>
        </w:rPr>
      </w:pPr>
    </w:p>
    <w:p w14:paraId="40DA462D" w14:textId="77777777" w:rsidR="00470060" w:rsidRDefault="00972DBD" w:rsidP="00470060">
      <w:pPr>
        <w:pStyle w:val="xxxmsonormal"/>
        <w:ind w:left="1440"/>
        <w:jc w:val="both"/>
        <w:rPr>
          <w:rStyle w:val="xxxnormaltextrun"/>
          <w:rFonts w:ascii="Times New Roman" w:hAnsi="Times New Roman" w:cs="Times New Roman"/>
          <w:color w:val="000000"/>
          <w:sz w:val="24"/>
          <w:szCs w:val="24"/>
          <w:shd w:val="clear" w:color="auto" w:fill="FFFFFF"/>
        </w:rPr>
      </w:pPr>
      <w:r w:rsidRPr="00972DBD">
        <w:rPr>
          <w:rStyle w:val="xxxnormaltextrun"/>
          <w:rFonts w:ascii="Times New Roman" w:hAnsi="Times New Roman" w:cs="Times New Roman"/>
          <w:b/>
          <w:bCs/>
          <w:strike/>
          <w:color w:val="000000"/>
          <w:sz w:val="24"/>
          <w:szCs w:val="24"/>
          <w:shd w:val="clear" w:color="auto" w:fill="FFFFFF"/>
        </w:rPr>
        <w:t>2.6.1.6.2.</w:t>
      </w:r>
      <w:r w:rsidRPr="0096248C">
        <w:rPr>
          <w:rStyle w:val="xxxnormaltextrun"/>
          <w:rFonts w:ascii="Times New Roman" w:hAnsi="Times New Roman" w:cs="Times New Roman"/>
          <w:color w:val="000000"/>
          <w:sz w:val="24"/>
          <w:szCs w:val="24"/>
          <w:shd w:val="clear" w:color="auto" w:fill="FFFFFF"/>
        </w:rPr>
        <w:t xml:space="preserve"> </w:t>
      </w:r>
      <w:r w:rsidR="009D732E">
        <w:rPr>
          <w:rStyle w:val="xxxnormaltextrun"/>
          <w:rFonts w:ascii="Times New Roman" w:hAnsi="Times New Roman" w:cs="Times New Roman"/>
          <w:b/>
          <w:bCs/>
          <w:color w:val="FF0000"/>
          <w:sz w:val="24"/>
          <w:szCs w:val="24"/>
          <w:shd w:val="clear" w:color="auto" w:fill="FFFFFF"/>
        </w:rPr>
        <w:t xml:space="preserve">2.6.1.7.2. </w:t>
      </w:r>
      <w:r w:rsidRPr="0096248C">
        <w:rPr>
          <w:rStyle w:val="xxxnormaltextrun"/>
          <w:rFonts w:ascii="Times New Roman" w:hAnsi="Times New Roman" w:cs="Times New Roman"/>
          <w:color w:val="000000"/>
          <w:sz w:val="24"/>
          <w:szCs w:val="24"/>
          <w:shd w:val="clear" w:color="auto" w:fill="FFFFFF"/>
        </w:rPr>
        <w:t>T</w:t>
      </w:r>
      <w:r>
        <w:rPr>
          <w:rStyle w:val="xxxnormaltextrun"/>
          <w:rFonts w:ascii="Times New Roman" w:hAnsi="Times New Roman" w:cs="Times New Roman"/>
          <w:color w:val="000000"/>
          <w:sz w:val="24"/>
          <w:szCs w:val="24"/>
          <w:shd w:val="clear" w:color="auto" w:fill="FFFFFF"/>
        </w:rPr>
        <w:t xml:space="preserve">o be compensated for additional costs due to overtime work, </w:t>
      </w:r>
      <w:r w:rsidRPr="0096248C">
        <w:rPr>
          <w:rStyle w:val="xxxnormaltextrun"/>
          <w:rFonts w:ascii="Times New Roman" w:hAnsi="Times New Roman" w:cs="Times New Roman"/>
          <w:color w:val="000000"/>
          <w:sz w:val="24"/>
          <w:szCs w:val="24"/>
          <w:shd w:val="clear" w:color="auto" w:fill="FFFFFF"/>
        </w:rPr>
        <w:t xml:space="preserve"> </w:t>
      </w:r>
      <w:r>
        <w:rPr>
          <w:rStyle w:val="xxxnormaltextrun"/>
          <w:rFonts w:ascii="Times New Roman" w:hAnsi="Times New Roman" w:cs="Times New Roman"/>
          <w:color w:val="000000"/>
          <w:sz w:val="24"/>
          <w:szCs w:val="24"/>
          <w:shd w:val="clear" w:color="auto" w:fill="FFFFFF"/>
        </w:rPr>
        <w:t xml:space="preserve">the </w:t>
      </w:r>
      <w:r w:rsidRPr="0096248C">
        <w:rPr>
          <w:rStyle w:val="xxxnormaltextrun"/>
          <w:rFonts w:ascii="Times New Roman" w:hAnsi="Times New Roman" w:cs="Times New Roman"/>
          <w:color w:val="000000"/>
          <w:sz w:val="24"/>
          <w:szCs w:val="24"/>
          <w:shd w:val="clear" w:color="auto" w:fill="FFFFFF"/>
        </w:rPr>
        <w:t xml:space="preserve">vendor must provide documentation of its direct costs paid to the individual NP, RN, LPN, CNA, or </w:t>
      </w:r>
      <w:r>
        <w:rPr>
          <w:rStyle w:val="xxxnormaltextrun"/>
          <w:rFonts w:ascii="Times New Roman" w:hAnsi="Times New Roman" w:cs="Times New Roman"/>
          <w:color w:val="000000"/>
          <w:sz w:val="24"/>
          <w:szCs w:val="24"/>
          <w:shd w:val="clear" w:color="auto" w:fill="FFFFFF"/>
        </w:rPr>
        <w:t>PCA</w:t>
      </w:r>
      <w:r w:rsidRPr="0096248C">
        <w:rPr>
          <w:rStyle w:val="xxxnormaltextrun"/>
          <w:rFonts w:ascii="Times New Roman" w:hAnsi="Times New Roman" w:cs="Times New Roman"/>
          <w:color w:val="000000"/>
          <w:sz w:val="24"/>
          <w:szCs w:val="24"/>
          <w:shd w:val="clear" w:color="auto" w:fill="FFFFFF"/>
        </w:rPr>
        <w:t xml:space="preserve"> to the reasonable satisfaction of the Contracting Agency.</w:t>
      </w:r>
    </w:p>
    <w:p w14:paraId="2710173F" w14:textId="77777777" w:rsidR="00470060" w:rsidRDefault="00470060" w:rsidP="00470060">
      <w:pPr>
        <w:pStyle w:val="xxxmsonormal"/>
        <w:ind w:left="1440"/>
        <w:jc w:val="both"/>
        <w:rPr>
          <w:rStyle w:val="xxxnormaltextrun"/>
          <w:rFonts w:ascii="Times New Roman" w:hAnsi="Times New Roman" w:cs="Times New Roman"/>
          <w:b/>
          <w:bCs/>
          <w:strike/>
          <w:sz w:val="24"/>
          <w:szCs w:val="24"/>
          <w:shd w:val="clear" w:color="auto" w:fill="FFFFFF"/>
        </w:rPr>
      </w:pPr>
    </w:p>
    <w:p w14:paraId="3C883399" w14:textId="77777777" w:rsidR="00470060" w:rsidRDefault="00972DBD" w:rsidP="00470060">
      <w:pPr>
        <w:pStyle w:val="xxxmsonormal"/>
        <w:ind w:left="1440"/>
        <w:jc w:val="both"/>
        <w:rPr>
          <w:rStyle w:val="xxxnormaltextrun"/>
          <w:rFonts w:ascii="Times New Roman" w:hAnsi="Times New Roman" w:cs="Times New Roman"/>
          <w:color w:val="000000"/>
          <w:sz w:val="24"/>
          <w:szCs w:val="24"/>
          <w:shd w:val="clear" w:color="auto" w:fill="FFFFFF"/>
        </w:rPr>
      </w:pPr>
      <w:r w:rsidRPr="00972DBD">
        <w:rPr>
          <w:rStyle w:val="xxxnormaltextrun"/>
          <w:rFonts w:ascii="Times New Roman" w:hAnsi="Times New Roman" w:cs="Times New Roman"/>
          <w:b/>
          <w:bCs/>
          <w:strike/>
          <w:sz w:val="24"/>
          <w:szCs w:val="24"/>
          <w:shd w:val="clear" w:color="auto" w:fill="FFFFFF"/>
        </w:rPr>
        <w:lastRenderedPageBreak/>
        <w:t>2.6.1.6.3.</w:t>
      </w:r>
      <w:r w:rsidRPr="00DF1071">
        <w:rPr>
          <w:rStyle w:val="xxxnormaltextrun"/>
          <w:rFonts w:ascii="Times New Roman" w:hAnsi="Times New Roman" w:cs="Times New Roman"/>
          <w:sz w:val="24"/>
          <w:szCs w:val="24"/>
          <w:shd w:val="clear" w:color="auto" w:fill="FFFFFF"/>
        </w:rPr>
        <w:t xml:space="preserve"> </w:t>
      </w:r>
      <w:r w:rsidR="009D732E">
        <w:rPr>
          <w:rStyle w:val="xxxnormaltextrun"/>
          <w:rFonts w:ascii="Times New Roman" w:hAnsi="Times New Roman" w:cs="Times New Roman"/>
          <w:b/>
          <w:bCs/>
          <w:color w:val="FF0000"/>
          <w:sz w:val="24"/>
          <w:szCs w:val="24"/>
          <w:shd w:val="clear" w:color="auto" w:fill="FFFFFF"/>
        </w:rPr>
        <w:t xml:space="preserve">2.6.1.7.3. </w:t>
      </w:r>
      <w:r w:rsidRPr="00DF1071">
        <w:rPr>
          <w:rStyle w:val="xxxnormaltextrun"/>
          <w:rFonts w:ascii="Times New Roman" w:hAnsi="Times New Roman" w:cs="Times New Roman"/>
          <w:sz w:val="24"/>
          <w:szCs w:val="24"/>
          <w:shd w:val="clear" w:color="auto" w:fill="FFFFFF"/>
        </w:rPr>
        <w:t>For purposes of calculating overtime, the week shall begin at 12:00 am Sunday and end at 11:59 pm the following Saturday</w:t>
      </w:r>
      <w:r>
        <w:rPr>
          <w:rStyle w:val="xxxnormaltextrun"/>
          <w:rFonts w:ascii="Times New Roman" w:hAnsi="Times New Roman" w:cs="Times New Roman"/>
          <w:sz w:val="24"/>
          <w:szCs w:val="24"/>
          <w:shd w:val="clear" w:color="auto" w:fill="FFFFFF"/>
        </w:rPr>
        <w:t>, unless the Contracting Agency states otherwise</w:t>
      </w:r>
      <w:r w:rsidRPr="00DF1071">
        <w:rPr>
          <w:rStyle w:val="xxxnormaltextrun"/>
          <w:rFonts w:ascii="Times New Roman" w:hAnsi="Times New Roman" w:cs="Times New Roman"/>
          <w:sz w:val="24"/>
          <w:szCs w:val="24"/>
          <w:shd w:val="clear" w:color="auto" w:fill="FFFFFF"/>
        </w:rPr>
        <w:t>.</w:t>
      </w:r>
      <w:r>
        <w:rPr>
          <w:rStyle w:val="xxxnormaltextrun"/>
          <w:rFonts w:ascii="Times New Roman" w:hAnsi="Times New Roman" w:cs="Times New Roman"/>
          <w:sz w:val="24"/>
          <w:szCs w:val="24"/>
          <w:shd w:val="clear" w:color="auto" w:fill="FFFFFF"/>
        </w:rPr>
        <w:t xml:space="preserve">  The Contracting Agency has the sole discretion to determine when the week shall begin for overtime purposes.</w:t>
      </w:r>
      <w:r w:rsidRPr="0096248C">
        <w:rPr>
          <w:rStyle w:val="xxxnormaltextrun"/>
          <w:rFonts w:ascii="Times New Roman" w:hAnsi="Times New Roman" w:cs="Times New Roman"/>
          <w:sz w:val="24"/>
          <w:szCs w:val="24"/>
          <w:shd w:val="clear" w:color="auto" w:fill="FFFFFF"/>
        </w:rPr>
        <w:t xml:space="preserve"> </w:t>
      </w:r>
    </w:p>
    <w:p w14:paraId="6594158E" w14:textId="77777777" w:rsidR="00470060" w:rsidRDefault="00470060" w:rsidP="00470060">
      <w:pPr>
        <w:pStyle w:val="xxxmsonormal"/>
        <w:ind w:left="1440"/>
        <w:jc w:val="both"/>
        <w:rPr>
          <w:rStyle w:val="xxxnormaltextrun"/>
          <w:rFonts w:ascii="Times New Roman" w:hAnsi="Times New Roman" w:cs="Times New Roman"/>
          <w:b/>
          <w:bCs/>
          <w:strike/>
          <w:sz w:val="24"/>
          <w:szCs w:val="24"/>
          <w:shd w:val="clear" w:color="auto" w:fill="FFFFFF"/>
        </w:rPr>
      </w:pPr>
    </w:p>
    <w:p w14:paraId="7DA51371" w14:textId="77777777" w:rsidR="00470060" w:rsidRDefault="00972DBD" w:rsidP="00470060">
      <w:pPr>
        <w:pStyle w:val="xxxmsonormal"/>
        <w:ind w:left="1440"/>
        <w:jc w:val="both"/>
        <w:rPr>
          <w:rStyle w:val="xxxnormaltextrun"/>
          <w:rFonts w:ascii="Times New Roman" w:hAnsi="Times New Roman" w:cs="Times New Roman"/>
          <w:color w:val="000000"/>
          <w:sz w:val="24"/>
          <w:szCs w:val="24"/>
          <w:shd w:val="clear" w:color="auto" w:fill="FFFFFF"/>
        </w:rPr>
      </w:pPr>
      <w:r w:rsidRPr="00972DBD">
        <w:rPr>
          <w:rStyle w:val="xxxnormaltextrun"/>
          <w:rFonts w:ascii="Times New Roman" w:hAnsi="Times New Roman" w:cs="Times New Roman"/>
          <w:b/>
          <w:bCs/>
          <w:strike/>
          <w:sz w:val="24"/>
          <w:szCs w:val="24"/>
          <w:shd w:val="clear" w:color="auto" w:fill="FFFFFF"/>
        </w:rPr>
        <w:t>2.6.1.6.4.</w:t>
      </w:r>
      <w:r w:rsidRPr="0096248C">
        <w:rPr>
          <w:rStyle w:val="xxxnormaltextrun"/>
          <w:rFonts w:ascii="Times New Roman" w:hAnsi="Times New Roman" w:cs="Times New Roman"/>
          <w:sz w:val="24"/>
          <w:szCs w:val="24"/>
          <w:shd w:val="clear" w:color="auto" w:fill="FFFFFF"/>
        </w:rPr>
        <w:t xml:space="preserve"> </w:t>
      </w:r>
      <w:r w:rsidR="009D732E">
        <w:rPr>
          <w:rStyle w:val="xxxnormaltextrun"/>
          <w:rFonts w:ascii="Times New Roman" w:hAnsi="Times New Roman" w:cs="Times New Roman"/>
          <w:b/>
          <w:bCs/>
          <w:color w:val="FF0000"/>
          <w:sz w:val="24"/>
          <w:szCs w:val="24"/>
          <w:shd w:val="clear" w:color="auto" w:fill="FFFFFF"/>
        </w:rPr>
        <w:t xml:space="preserve">2.6.1.7.4. </w:t>
      </w:r>
      <w:r w:rsidRPr="0096248C">
        <w:rPr>
          <w:rStyle w:val="xxxnormaltextrun"/>
          <w:rFonts w:ascii="Times New Roman" w:hAnsi="Times New Roman" w:cs="Times New Roman"/>
          <w:sz w:val="24"/>
          <w:szCs w:val="24"/>
          <w:shd w:val="clear" w:color="auto" w:fill="FFFFFF"/>
        </w:rPr>
        <w:t xml:space="preserve">Any work to be paid at an overtime rate shall be requested and/or approved by </w:t>
      </w:r>
      <w:r>
        <w:rPr>
          <w:rStyle w:val="xxxnormaltextrun"/>
          <w:rFonts w:ascii="Times New Roman" w:hAnsi="Times New Roman" w:cs="Times New Roman"/>
          <w:color w:val="000000"/>
          <w:sz w:val="24"/>
          <w:szCs w:val="24"/>
          <w:shd w:val="clear" w:color="auto" w:fill="FFFFFF"/>
        </w:rPr>
        <w:t xml:space="preserve">the Contracting Agency prior to the hours being worked. Should the vendor fail to obtain approval for the overtime </w:t>
      </w:r>
      <w:r w:rsidRPr="00DF1071">
        <w:rPr>
          <w:rStyle w:val="xxxnormaltextrun"/>
          <w:rFonts w:ascii="Times New Roman" w:hAnsi="Times New Roman" w:cs="Times New Roman"/>
          <w:color w:val="000000"/>
          <w:sz w:val="24"/>
          <w:szCs w:val="24"/>
          <w:shd w:val="clear" w:color="auto" w:fill="FFFFFF"/>
        </w:rPr>
        <w:t>rate prior to</w:t>
      </w:r>
      <w:r>
        <w:rPr>
          <w:rStyle w:val="xxxnormaltextrun"/>
          <w:rFonts w:ascii="Times New Roman" w:hAnsi="Times New Roman" w:cs="Times New Roman"/>
          <w:color w:val="000000"/>
          <w:sz w:val="24"/>
          <w:szCs w:val="24"/>
          <w:shd w:val="clear" w:color="auto" w:fill="FFFFFF"/>
        </w:rPr>
        <w:t xml:space="preserve"> the hours being worked, no overtime compensation shall be paid. </w:t>
      </w:r>
    </w:p>
    <w:p w14:paraId="19D3E4C6" w14:textId="77777777" w:rsidR="00470060" w:rsidRDefault="00470060" w:rsidP="00470060">
      <w:pPr>
        <w:pStyle w:val="xxxmsonormal"/>
        <w:ind w:left="1440"/>
        <w:jc w:val="both"/>
        <w:rPr>
          <w:rStyle w:val="xxxnormaltextrun"/>
          <w:rFonts w:ascii="Times New Roman" w:hAnsi="Times New Roman" w:cs="Times New Roman"/>
          <w:b/>
          <w:bCs/>
          <w:strike/>
          <w:color w:val="000000"/>
          <w:sz w:val="24"/>
          <w:szCs w:val="24"/>
          <w:shd w:val="clear" w:color="auto" w:fill="FFFFFF"/>
        </w:rPr>
      </w:pPr>
    </w:p>
    <w:p w14:paraId="00385BF2" w14:textId="40E7DB46" w:rsidR="00972DBD" w:rsidRDefault="00972DBD" w:rsidP="00470060">
      <w:pPr>
        <w:pStyle w:val="xxxmsonormal"/>
        <w:ind w:left="1440"/>
        <w:jc w:val="both"/>
        <w:rPr>
          <w:rStyle w:val="xxxnormaltextrun"/>
          <w:rFonts w:ascii="Times New Roman" w:hAnsi="Times New Roman" w:cs="Times New Roman"/>
          <w:color w:val="000000"/>
          <w:sz w:val="24"/>
          <w:szCs w:val="24"/>
          <w:shd w:val="clear" w:color="auto" w:fill="FFFFFF"/>
        </w:rPr>
      </w:pPr>
      <w:r w:rsidRPr="009D732E">
        <w:rPr>
          <w:rStyle w:val="xxxnormaltextrun"/>
          <w:rFonts w:ascii="Times New Roman" w:hAnsi="Times New Roman" w:cs="Times New Roman"/>
          <w:b/>
          <w:bCs/>
          <w:strike/>
          <w:color w:val="000000"/>
          <w:sz w:val="24"/>
          <w:szCs w:val="24"/>
          <w:shd w:val="clear" w:color="auto" w:fill="FFFFFF"/>
        </w:rPr>
        <w:t>2.6.1.6.5.</w:t>
      </w:r>
      <w:r>
        <w:rPr>
          <w:rStyle w:val="xxxnormaltextrun"/>
          <w:rFonts w:ascii="Times New Roman" w:hAnsi="Times New Roman" w:cs="Times New Roman"/>
          <w:b/>
          <w:bCs/>
          <w:color w:val="000000"/>
          <w:sz w:val="24"/>
          <w:szCs w:val="24"/>
          <w:shd w:val="clear" w:color="auto" w:fill="FFFFFF"/>
        </w:rPr>
        <w:t xml:space="preserve"> </w:t>
      </w:r>
      <w:r w:rsidR="009D732E">
        <w:rPr>
          <w:rStyle w:val="xxxnormaltextrun"/>
          <w:rFonts w:ascii="Times New Roman" w:hAnsi="Times New Roman" w:cs="Times New Roman"/>
          <w:b/>
          <w:bCs/>
          <w:color w:val="FF0000"/>
          <w:sz w:val="24"/>
          <w:szCs w:val="24"/>
          <w:shd w:val="clear" w:color="auto" w:fill="FFFFFF"/>
        </w:rPr>
        <w:t xml:space="preserve">2.6.1.7.5. </w:t>
      </w:r>
      <w:r>
        <w:rPr>
          <w:rStyle w:val="xxxnormaltextrun"/>
          <w:rFonts w:ascii="Times New Roman" w:hAnsi="Times New Roman" w:cs="Times New Roman"/>
          <w:color w:val="000000"/>
          <w:sz w:val="24"/>
          <w:szCs w:val="24"/>
          <w:shd w:val="clear" w:color="auto" w:fill="FFFFFF"/>
        </w:rPr>
        <w:t>Hours worked for other employers or at facilities other than the Contracting Agency’s facilities shall not be considered in the determination as to whether overtime compensation is due.</w:t>
      </w:r>
    </w:p>
    <w:p w14:paraId="713A3485" w14:textId="77777777" w:rsidR="00612FC3" w:rsidRDefault="00612FC3" w:rsidP="00612FC3">
      <w:pPr>
        <w:pBdr>
          <w:bottom w:val="single" w:sz="6" w:space="1" w:color="auto"/>
        </w:pBdr>
        <w:rPr>
          <w:color w:val="FF0000"/>
          <w:sz w:val="28"/>
          <w:szCs w:val="28"/>
        </w:rPr>
      </w:pPr>
    </w:p>
    <w:p w14:paraId="4884A8D8" w14:textId="77777777" w:rsidR="00612FC3" w:rsidRDefault="00612FC3" w:rsidP="00612FC3">
      <w:pPr>
        <w:rPr>
          <w:b/>
          <w:bCs/>
          <w:sz w:val="28"/>
          <w:szCs w:val="28"/>
        </w:rPr>
      </w:pPr>
    </w:p>
    <w:p w14:paraId="6AEB1F65" w14:textId="77777777" w:rsidR="0078645A" w:rsidRDefault="0078645A" w:rsidP="00612FC3">
      <w:pPr>
        <w:rPr>
          <w:b/>
          <w:bCs/>
          <w:sz w:val="28"/>
          <w:szCs w:val="28"/>
        </w:rPr>
      </w:pPr>
    </w:p>
    <w:p w14:paraId="27DEBE59" w14:textId="40B70697" w:rsidR="00612FC3" w:rsidRPr="00EF35B3" w:rsidRDefault="00612FC3" w:rsidP="0033251B">
      <w:pPr>
        <w:spacing w:before="120"/>
        <w:rPr>
          <w:b/>
          <w:bCs/>
          <w:sz w:val="28"/>
          <w:szCs w:val="28"/>
        </w:rPr>
      </w:pPr>
      <w:r w:rsidRPr="00EF35B3">
        <w:rPr>
          <w:b/>
          <w:bCs/>
          <w:sz w:val="28"/>
          <w:szCs w:val="28"/>
        </w:rPr>
        <w:t>Receipt of Amendment #</w:t>
      </w:r>
      <w:r>
        <w:rPr>
          <w:b/>
          <w:bCs/>
          <w:sz w:val="28"/>
          <w:szCs w:val="28"/>
        </w:rPr>
        <w:t>1</w:t>
      </w:r>
      <w:r w:rsidRPr="00EF35B3">
        <w:rPr>
          <w:b/>
          <w:bCs/>
          <w:sz w:val="28"/>
          <w:szCs w:val="28"/>
        </w:rPr>
        <w:t xml:space="preserve"> Acknowledged: (signature) __________________________________________________</w:t>
      </w:r>
    </w:p>
    <w:p w14:paraId="5844DA24" w14:textId="77777777" w:rsidR="00612FC3" w:rsidRDefault="00612FC3" w:rsidP="00612FC3">
      <w:pPr>
        <w:rPr>
          <w:b/>
          <w:bCs/>
          <w:sz w:val="28"/>
          <w:szCs w:val="28"/>
        </w:rPr>
      </w:pPr>
    </w:p>
    <w:p w14:paraId="48CCCC90" w14:textId="77777777" w:rsidR="0078645A" w:rsidRDefault="0078645A" w:rsidP="00612FC3">
      <w:pPr>
        <w:rPr>
          <w:b/>
          <w:bCs/>
          <w:sz w:val="28"/>
          <w:szCs w:val="28"/>
        </w:rPr>
      </w:pPr>
    </w:p>
    <w:p w14:paraId="64717779" w14:textId="77777777" w:rsidR="00612FC3" w:rsidRPr="00EF35B3" w:rsidRDefault="00612FC3" w:rsidP="00612FC3">
      <w:pPr>
        <w:rPr>
          <w:b/>
          <w:bCs/>
          <w:sz w:val="28"/>
          <w:szCs w:val="28"/>
        </w:rPr>
      </w:pPr>
      <w:r w:rsidRPr="00EF35B3">
        <w:rPr>
          <w:b/>
          <w:bCs/>
          <w:sz w:val="28"/>
          <w:szCs w:val="28"/>
        </w:rPr>
        <w:t>Name (Print):_______________________________________  Date:________________________________________</w:t>
      </w:r>
    </w:p>
    <w:p w14:paraId="7AAB55C0" w14:textId="77777777" w:rsidR="00612FC3" w:rsidRDefault="00612FC3" w:rsidP="00612FC3">
      <w:pPr>
        <w:rPr>
          <w:b/>
          <w:bCs/>
          <w:sz w:val="28"/>
          <w:szCs w:val="28"/>
        </w:rPr>
      </w:pPr>
    </w:p>
    <w:p w14:paraId="25394A59" w14:textId="77777777" w:rsidR="0078645A" w:rsidRDefault="0078645A" w:rsidP="00612FC3">
      <w:pPr>
        <w:rPr>
          <w:b/>
          <w:bCs/>
          <w:sz w:val="28"/>
          <w:szCs w:val="28"/>
        </w:rPr>
      </w:pPr>
    </w:p>
    <w:p w14:paraId="47FD2847" w14:textId="7D572925" w:rsidR="00972DBD" w:rsidRPr="006973C4" w:rsidRDefault="00612FC3" w:rsidP="003A4638">
      <w:pPr>
        <w:rPr>
          <w:rFonts w:ascii="Calibri" w:hAnsi="Calibri" w:cs="Calibri"/>
        </w:rPr>
      </w:pPr>
      <w:r w:rsidRPr="00EF35B3">
        <w:rPr>
          <w:b/>
          <w:bCs/>
          <w:sz w:val="28"/>
          <w:szCs w:val="28"/>
        </w:rPr>
        <w:t>Company:_________________________________________  Title:_________________________________________</w:t>
      </w:r>
    </w:p>
    <w:sectPr w:rsidR="00972DBD" w:rsidRPr="006973C4" w:rsidSect="00F00F63">
      <w:headerReference w:type="default" r:id="rId15"/>
      <w:footerReference w:type="default" r:id="rId16"/>
      <w:pgSz w:w="15840" w:h="12240" w:orient="landscape"/>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00C0" w14:textId="77777777" w:rsidR="003E7170" w:rsidRDefault="003E7170">
      <w:r>
        <w:separator/>
      </w:r>
    </w:p>
  </w:endnote>
  <w:endnote w:type="continuationSeparator" w:id="0">
    <w:p w14:paraId="03E1CCDE" w14:textId="77777777" w:rsidR="003E7170" w:rsidRDefault="003E7170">
      <w:r>
        <w:continuationSeparator/>
      </w:r>
    </w:p>
  </w:endnote>
  <w:endnote w:type="continuationNotice" w:id="1">
    <w:p w14:paraId="40492F01" w14:textId="77777777" w:rsidR="003E7170" w:rsidRDefault="003E7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D601" w14:textId="3CF4C2DD" w:rsidR="00895A5F" w:rsidRPr="00766BFA" w:rsidRDefault="00895A5F" w:rsidP="00010FDC">
    <w:pPr>
      <w:pStyle w:val="Footer"/>
      <w:jc w:val="center"/>
      <w:rPr>
        <w:bCs/>
      </w:rPr>
    </w:pPr>
    <w:r w:rsidRPr="00766BFA">
      <w:rPr>
        <w:bCs/>
      </w:rPr>
      <w:t xml:space="preserve">Page </w:t>
    </w:r>
    <w:r w:rsidRPr="00766BFA">
      <w:rPr>
        <w:bCs/>
        <w:shd w:val="clear" w:color="auto" w:fill="E6E6E6"/>
      </w:rPr>
      <w:fldChar w:fldCharType="begin"/>
    </w:r>
    <w:r w:rsidRPr="00766BFA">
      <w:rPr>
        <w:bCs/>
      </w:rPr>
      <w:instrText xml:space="preserve"> PAGE </w:instrText>
    </w:r>
    <w:r w:rsidRPr="00766BFA">
      <w:rPr>
        <w:bCs/>
        <w:shd w:val="clear" w:color="auto" w:fill="E6E6E6"/>
      </w:rPr>
      <w:fldChar w:fldCharType="separate"/>
    </w:r>
    <w:r w:rsidR="004C08DA" w:rsidRPr="00766BFA">
      <w:rPr>
        <w:bCs/>
        <w:noProof/>
      </w:rPr>
      <w:t>8</w:t>
    </w:r>
    <w:r w:rsidRPr="00766BFA">
      <w:rPr>
        <w:bCs/>
        <w:shd w:val="clear" w:color="auto" w:fill="E6E6E6"/>
      </w:rPr>
      <w:fldChar w:fldCharType="end"/>
    </w:r>
    <w:r w:rsidRPr="00766BFA">
      <w:rPr>
        <w:bCs/>
      </w:rPr>
      <w:t xml:space="preserve"> of </w:t>
    </w:r>
    <w:r w:rsidRPr="00766BFA">
      <w:rPr>
        <w:bCs/>
        <w:shd w:val="clear" w:color="auto" w:fill="E6E6E6"/>
      </w:rPr>
      <w:fldChar w:fldCharType="begin"/>
    </w:r>
    <w:r w:rsidRPr="00766BFA">
      <w:rPr>
        <w:bCs/>
      </w:rPr>
      <w:instrText xml:space="preserve"> NUMPAGES </w:instrText>
    </w:r>
    <w:r w:rsidRPr="00766BFA">
      <w:rPr>
        <w:bCs/>
        <w:shd w:val="clear" w:color="auto" w:fill="E6E6E6"/>
      </w:rPr>
      <w:fldChar w:fldCharType="separate"/>
    </w:r>
    <w:r w:rsidR="004C08DA" w:rsidRPr="00766BFA">
      <w:rPr>
        <w:bCs/>
        <w:noProof/>
      </w:rPr>
      <w:t>11</w:t>
    </w:r>
    <w:r w:rsidRPr="00766BFA">
      <w:rPr>
        <w:bCs/>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518E" w14:textId="77777777" w:rsidR="003E7170" w:rsidRDefault="003E7170">
      <w:r>
        <w:separator/>
      </w:r>
    </w:p>
  </w:footnote>
  <w:footnote w:type="continuationSeparator" w:id="0">
    <w:p w14:paraId="74BCE283" w14:textId="77777777" w:rsidR="003E7170" w:rsidRDefault="003E7170">
      <w:r>
        <w:continuationSeparator/>
      </w:r>
    </w:p>
  </w:footnote>
  <w:footnote w:type="continuationNotice" w:id="1">
    <w:p w14:paraId="06A5F169" w14:textId="77777777" w:rsidR="003E7170" w:rsidRDefault="003E7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3668" w14:textId="77777777" w:rsidR="00592D5B" w:rsidRPr="003E5542" w:rsidRDefault="00592D5B" w:rsidP="00592D5B">
    <w:pPr>
      <w:pStyle w:val="Default"/>
      <w:jc w:val="center"/>
      <w:rPr>
        <w:sz w:val="28"/>
        <w:szCs w:val="28"/>
      </w:rPr>
    </w:pPr>
    <w:r w:rsidRPr="003E5542">
      <w:rPr>
        <w:b/>
        <w:bCs/>
        <w:sz w:val="28"/>
        <w:szCs w:val="28"/>
      </w:rPr>
      <w:t>Professional Nursing Services PVL</w:t>
    </w:r>
  </w:p>
  <w:p w14:paraId="73D70BFF" w14:textId="77777777" w:rsidR="00DD344D" w:rsidRPr="003E5542" w:rsidRDefault="00DD344D" w:rsidP="00DD344D">
    <w:pPr>
      <w:pStyle w:val="Default"/>
      <w:jc w:val="center"/>
      <w:rPr>
        <w:b/>
        <w:bCs/>
        <w:sz w:val="28"/>
        <w:szCs w:val="28"/>
      </w:rPr>
    </w:pPr>
    <w:r w:rsidRPr="003E5542">
      <w:rPr>
        <w:b/>
        <w:bCs/>
        <w:sz w:val="28"/>
        <w:szCs w:val="28"/>
      </w:rPr>
      <w:t>Amendment #1: Questions and Answers</w:t>
    </w:r>
  </w:p>
  <w:p w14:paraId="2C113886" w14:textId="34C9B5A5" w:rsidR="00F544C8" w:rsidRPr="00DD344D" w:rsidRDefault="00F544C8" w:rsidP="00F544C8">
    <w:pPr>
      <w:pStyle w:val="Default"/>
      <w:jc w:val="center"/>
    </w:pPr>
    <w:r w:rsidRPr="00DD344D">
      <w:t>INVITATION FOR BIDS</w:t>
    </w:r>
    <w:r w:rsidR="00612FC3" w:rsidRPr="00DD344D">
      <w:t xml:space="preserve"> </w:t>
    </w:r>
    <w:r w:rsidRPr="00DD344D">
      <w:t>No. 202</w:t>
    </w:r>
    <w:r w:rsidR="00F13F65" w:rsidRPr="00DD344D">
      <w:t>2</w:t>
    </w:r>
    <w:r w:rsidRPr="00DD344D">
      <w:t>-0</w:t>
    </w:r>
    <w:r w:rsidR="00F13F65" w:rsidRPr="00DD344D">
      <w:t>4</w:t>
    </w:r>
  </w:p>
  <w:p w14:paraId="2BB23E21" w14:textId="5E32FD68" w:rsidR="00F544C8" w:rsidRPr="00DD344D" w:rsidRDefault="00F544C8" w:rsidP="00F544C8">
    <w:pPr>
      <w:pStyle w:val="Default"/>
      <w:jc w:val="center"/>
    </w:pPr>
    <w:r w:rsidRPr="00DD344D">
      <w:t xml:space="preserve">RFx: </w:t>
    </w:r>
    <w:r w:rsidR="00F13F65" w:rsidRPr="00DD344D">
      <w:t>3160005563</w:t>
    </w:r>
  </w:p>
  <w:p w14:paraId="7AFFFFA2" w14:textId="77777777" w:rsidR="00895A5F" w:rsidRPr="006973C4" w:rsidRDefault="00895A5F">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3A5"/>
    <w:multiLevelType w:val="hybridMultilevel"/>
    <w:tmpl w:val="324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E7958"/>
    <w:multiLevelType w:val="hybridMultilevel"/>
    <w:tmpl w:val="AA4A7474"/>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30087"/>
    <w:multiLevelType w:val="hybridMultilevel"/>
    <w:tmpl w:val="B470A40E"/>
    <w:lvl w:ilvl="0" w:tplc="255C8F2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55746"/>
    <w:multiLevelType w:val="hybridMultilevel"/>
    <w:tmpl w:val="A9CEB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28028"/>
    <w:multiLevelType w:val="hybridMultilevel"/>
    <w:tmpl w:val="00C604BA"/>
    <w:lvl w:ilvl="0" w:tplc="D2746510">
      <w:start w:val="1"/>
      <w:numFmt w:val="bullet"/>
      <w:lvlText w:val=""/>
      <w:lvlJc w:val="left"/>
      <w:pPr>
        <w:ind w:left="720" w:hanging="360"/>
      </w:pPr>
      <w:rPr>
        <w:rFonts w:ascii="Symbol" w:hAnsi="Symbol" w:hint="default"/>
      </w:rPr>
    </w:lvl>
    <w:lvl w:ilvl="1" w:tplc="B4C22BFE">
      <w:start w:val="1"/>
      <w:numFmt w:val="bullet"/>
      <w:lvlText w:val="o"/>
      <w:lvlJc w:val="left"/>
      <w:pPr>
        <w:ind w:left="1440" w:hanging="360"/>
      </w:pPr>
      <w:rPr>
        <w:rFonts w:ascii="Courier New" w:hAnsi="Courier New" w:hint="default"/>
      </w:rPr>
    </w:lvl>
    <w:lvl w:ilvl="2" w:tplc="074658D0">
      <w:start w:val="1"/>
      <w:numFmt w:val="bullet"/>
      <w:lvlText w:val=""/>
      <w:lvlJc w:val="left"/>
      <w:pPr>
        <w:ind w:left="2160" w:hanging="360"/>
      </w:pPr>
      <w:rPr>
        <w:rFonts w:ascii="Wingdings" w:hAnsi="Wingdings" w:hint="default"/>
      </w:rPr>
    </w:lvl>
    <w:lvl w:ilvl="3" w:tplc="BD9CBBC2">
      <w:start w:val="1"/>
      <w:numFmt w:val="bullet"/>
      <w:lvlText w:val=""/>
      <w:lvlJc w:val="left"/>
      <w:pPr>
        <w:ind w:left="2880" w:hanging="360"/>
      </w:pPr>
      <w:rPr>
        <w:rFonts w:ascii="Symbol" w:hAnsi="Symbol" w:hint="default"/>
      </w:rPr>
    </w:lvl>
    <w:lvl w:ilvl="4" w:tplc="9A96F634">
      <w:start w:val="1"/>
      <w:numFmt w:val="bullet"/>
      <w:lvlText w:val="o"/>
      <w:lvlJc w:val="left"/>
      <w:pPr>
        <w:ind w:left="3600" w:hanging="360"/>
      </w:pPr>
      <w:rPr>
        <w:rFonts w:ascii="Courier New" w:hAnsi="Courier New" w:hint="default"/>
      </w:rPr>
    </w:lvl>
    <w:lvl w:ilvl="5" w:tplc="B0F2C390">
      <w:start w:val="1"/>
      <w:numFmt w:val="bullet"/>
      <w:lvlText w:val=""/>
      <w:lvlJc w:val="left"/>
      <w:pPr>
        <w:ind w:left="4320" w:hanging="360"/>
      </w:pPr>
      <w:rPr>
        <w:rFonts w:ascii="Wingdings" w:hAnsi="Wingdings" w:hint="default"/>
      </w:rPr>
    </w:lvl>
    <w:lvl w:ilvl="6" w:tplc="1708CC56">
      <w:start w:val="1"/>
      <w:numFmt w:val="bullet"/>
      <w:lvlText w:val=""/>
      <w:lvlJc w:val="left"/>
      <w:pPr>
        <w:ind w:left="5040" w:hanging="360"/>
      </w:pPr>
      <w:rPr>
        <w:rFonts w:ascii="Symbol" w:hAnsi="Symbol" w:hint="default"/>
      </w:rPr>
    </w:lvl>
    <w:lvl w:ilvl="7" w:tplc="B7106636">
      <w:start w:val="1"/>
      <w:numFmt w:val="bullet"/>
      <w:lvlText w:val="o"/>
      <w:lvlJc w:val="left"/>
      <w:pPr>
        <w:ind w:left="5760" w:hanging="360"/>
      </w:pPr>
      <w:rPr>
        <w:rFonts w:ascii="Courier New" w:hAnsi="Courier New" w:hint="default"/>
      </w:rPr>
    </w:lvl>
    <w:lvl w:ilvl="8" w:tplc="BDBC82B8">
      <w:start w:val="1"/>
      <w:numFmt w:val="bullet"/>
      <w:lvlText w:val=""/>
      <w:lvlJc w:val="left"/>
      <w:pPr>
        <w:ind w:left="6480" w:hanging="360"/>
      </w:pPr>
      <w:rPr>
        <w:rFonts w:ascii="Wingdings" w:hAnsi="Wingdings" w:hint="default"/>
      </w:rPr>
    </w:lvl>
  </w:abstractNum>
  <w:abstractNum w:abstractNumId="5" w15:restartNumberingAfterBreak="0">
    <w:nsid w:val="5C520598"/>
    <w:multiLevelType w:val="hybridMultilevel"/>
    <w:tmpl w:val="7482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05B11"/>
    <w:multiLevelType w:val="hybridMultilevel"/>
    <w:tmpl w:val="E71A8BC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980843565">
    <w:abstractNumId w:val="4"/>
  </w:num>
  <w:num w:numId="2" w16cid:durableId="1677538990">
    <w:abstractNumId w:val="1"/>
  </w:num>
  <w:num w:numId="3" w16cid:durableId="1084688448">
    <w:abstractNumId w:val="3"/>
  </w:num>
  <w:num w:numId="4" w16cid:durableId="816805118">
    <w:abstractNumId w:val="0"/>
  </w:num>
  <w:num w:numId="5" w16cid:durableId="1357346966">
    <w:abstractNumId w:val="5"/>
  </w:num>
  <w:num w:numId="6" w16cid:durableId="33891169">
    <w:abstractNumId w:val="6"/>
  </w:num>
  <w:num w:numId="7" w16cid:durableId="844630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03"/>
    <w:rsid w:val="000035D5"/>
    <w:rsid w:val="00004BF5"/>
    <w:rsid w:val="00005A15"/>
    <w:rsid w:val="00005AE3"/>
    <w:rsid w:val="00007164"/>
    <w:rsid w:val="000104DC"/>
    <w:rsid w:val="00010FDC"/>
    <w:rsid w:val="0001235D"/>
    <w:rsid w:val="0001583C"/>
    <w:rsid w:val="00020BAD"/>
    <w:rsid w:val="000279CD"/>
    <w:rsid w:val="00027D75"/>
    <w:rsid w:val="00031F18"/>
    <w:rsid w:val="000535E0"/>
    <w:rsid w:val="00071F96"/>
    <w:rsid w:val="00075AC2"/>
    <w:rsid w:val="0007650F"/>
    <w:rsid w:val="00091377"/>
    <w:rsid w:val="00091D27"/>
    <w:rsid w:val="00094015"/>
    <w:rsid w:val="000978EC"/>
    <w:rsid w:val="000A79FF"/>
    <w:rsid w:val="000B0E74"/>
    <w:rsid w:val="000B5605"/>
    <w:rsid w:val="000D3AA4"/>
    <w:rsid w:val="000E4B9F"/>
    <w:rsid w:val="000F1886"/>
    <w:rsid w:val="000F2CE2"/>
    <w:rsid w:val="001007BE"/>
    <w:rsid w:val="0010182E"/>
    <w:rsid w:val="001022F5"/>
    <w:rsid w:val="001041F5"/>
    <w:rsid w:val="0010491D"/>
    <w:rsid w:val="00111045"/>
    <w:rsid w:val="00122BF9"/>
    <w:rsid w:val="00123A35"/>
    <w:rsid w:val="0013294A"/>
    <w:rsid w:val="00133A82"/>
    <w:rsid w:val="001371C3"/>
    <w:rsid w:val="00146F90"/>
    <w:rsid w:val="00150ED4"/>
    <w:rsid w:val="00151C6B"/>
    <w:rsid w:val="001577C6"/>
    <w:rsid w:val="00160991"/>
    <w:rsid w:val="00160A0F"/>
    <w:rsid w:val="00162019"/>
    <w:rsid w:val="00176862"/>
    <w:rsid w:val="00180080"/>
    <w:rsid w:val="00183F2B"/>
    <w:rsid w:val="00184DC4"/>
    <w:rsid w:val="001A0D49"/>
    <w:rsid w:val="001A0FEE"/>
    <w:rsid w:val="001A659E"/>
    <w:rsid w:val="001B19EB"/>
    <w:rsid w:val="001B4F14"/>
    <w:rsid w:val="001B69A7"/>
    <w:rsid w:val="001C2C76"/>
    <w:rsid w:val="001C7193"/>
    <w:rsid w:val="001E49ED"/>
    <w:rsid w:val="001F1843"/>
    <w:rsid w:val="001F6F4C"/>
    <w:rsid w:val="001F7CBC"/>
    <w:rsid w:val="00200AA7"/>
    <w:rsid w:val="00214756"/>
    <w:rsid w:val="00216C71"/>
    <w:rsid w:val="002173EA"/>
    <w:rsid w:val="002209D3"/>
    <w:rsid w:val="00221EE9"/>
    <w:rsid w:val="002239D4"/>
    <w:rsid w:val="00225FF6"/>
    <w:rsid w:val="00231E16"/>
    <w:rsid w:val="00236799"/>
    <w:rsid w:val="0023773B"/>
    <w:rsid w:val="002422AC"/>
    <w:rsid w:val="00245EB9"/>
    <w:rsid w:val="002478DE"/>
    <w:rsid w:val="00255FC7"/>
    <w:rsid w:val="0026046C"/>
    <w:rsid w:val="00260B56"/>
    <w:rsid w:val="00265805"/>
    <w:rsid w:val="00271AE1"/>
    <w:rsid w:val="00275DE5"/>
    <w:rsid w:val="0028043F"/>
    <w:rsid w:val="00280D97"/>
    <w:rsid w:val="00280DF3"/>
    <w:rsid w:val="002840FD"/>
    <w:rsid w:val="00287D18"/>
    <w:rsid w:val="00287F20"/>
    <w:rsid w:val="002950AF"/>
    <w:rsid w:val="00295D71"/>
    <w:rsid w:val="002A0A71"/>
    <w:rsid w:val="002A274A"/>
    <w:rsid w:val="002A58E9"/>
    <w:rsid w:val="002A5DD6"/>
    <w:rsid w:val="002B31AC"/>
    <w:rsid w:val="002B71C2"/>
    <w:rsid w:val="002B73DC"/>
    <w:rsid w:val="002C0BC6"/>
    <w:rsid w:val="002C2644"/>
    <w:rsid w:val="002C4BDB"/>
    <w:rsid w:val="002C71AF"/>
    <w:rsid w:val="002D17E5"/>
    <w:rsid w:val="002D1C9E"/>
    <w:rsid w:val="002D7A57"/>
    <w:rsid w:val="002E08F0"/>
    <w:rsid w:val="002E42BC"/>
    <w:rsid w:val="002F2D39"/>
    <w:rsid w:val="002F42FF"/>
    <w:rsid w:val="002F6512"/>
    <w:rsid w:val="003064C8"/>
    <w:rsid w:val="00313A16"/>
    <w:rsid w:val="003179FF"/>
    <w:rsid w:val="00324B4D"/>
    <w:rsid w:val="0032726A"/>
    <w:rsid w:val="0033153B"/>
    <w:rsid w:val="0033251B"/>
    <w:rsid w:val="00337F1F"/>
    <w:rsid w:val="00356642"/>
    <w:rsid w:val="003711A5"/>
    <w:rsid w:val="00371C95"/>
    <w:rsid w:val="00373C6A"/>
    <w:rsid w:val="00373E37"/>
    <w:rsid w:val="00390534"/>
    <w:rsid w:val="00390695"/>
    <w:rsid w:val="003A0F06"/>
    <w:rsid w:val="003A10D0"/>
    <w:rsid w:val="003A4638"/>
    <w:rsid w:val="003A4DAB"/>
    <w:rsid w:val="003A52E9"/>
    <w:rsid w:val="003B7FCD"/>
    <w:rsid w:val="003C2CA3"/>
    <w:rsid w:val="003D0577"/>
    <w:rsid w:val="003D253B"/>
    <w:rsid w:val="003E3588"/>
    <w:rsid w:val="003E5542"/>
    <w:rsid w:val="003E7170"/>
    <w:rsid w:val="003F0EE7"/>
    <w:rsid w:val="003F1E4E"/>
    <w:rsid w:val="003F379F"/>
    <w:rsid w:val="003F49BE"/>
    <w:rsid w:val="003F7511"/>
    <w:rsid w:val="00402A9A"/>
    <w:rsid w:val="00402AC3"/>
    <w:rsid w:val="00407072"/>
    <w:rsid w:val="0041279A"/>
    <w:rsid w:val="00414716"/>
    <w:rsid w:val="00425EC4"/>
    <w:rsid w:val="00426644"/>
    <w:rsid w:val="0043252B"/>
    <w:rsid w:val="004644D5"/>
    <w:rsid w:val="00470060"/>
    <w:rsid w:val="00474B80"/>
    <w:rsid w:val="00475E22"/>
    <w:rsid w:val="00476749"/>
    <w:rsid w:val="004819EF"/>
    <w:rsid w:val="00483080"/>
    <w:rsid w:val="0049114D"/>
    <w:rsid w:val="00492EE7"/>
    <w:rsid w:val="00493D06"/>
    <w:rsid w:val="00495A27"/>
    <w:rsid w:val="00497779"/>
    <w:rsid w:val="004A1758"/>
    <w:rsid w:val="004A1CE4"/>
    <w:rsid w:val="004A20E7"/>
    <w:rsid w:val="004B7BFC"/>
    <w:rsid w:val="004C08DA"/>
    <w:rsid w:val="004C4E33"/>
    <w:rsid w:val="004C50C1"/>
    <w:rsid w:val="004D3FCF"/>
    <w:rsid w:val="004F108A"/>
    <w:rsid w:val="004F2AC4"/>
    <w:rsid w:val="004F352F"/>
    <w:rsid w:val="004F4FA3"/>
    <w:rsid w:val="004F7443"/>
    <w:rsid w:val="00505C5A"/>
    <w:rsid w:val="00506574"/>
    <w:rsid w:val="00506E22"/>
    <w:rsid w:val="0051208E"/>
    <w:rsid w:val="005142D4"/>
    <w:rsid w:val="00514BD0"/>
    <w:rsid w:val="0051553A"/>
    <w:rsid w:val="00515B0A"/>
    <w:rsid w:val="005214A5"/>
    <w:rsid w:val="00527282"/>
    <w:rsid w:val="00536E53"/>
    <w:rsid w:val="00540349"/>
    <w:rsid w:val="0054391C"/>
    <w:rsid w:val="00550B96"/>
    <w:rsid w:val="00550D38"/>
    <w:rsid w:val="005669D4"/>
    <w:rsid w:val="00572FF9"/>
    <w:rsid w:val="0057745A"/>
    <w:rsid w:val="005809F6"/>
    <w:rsid w:val="00586935"/>
    <w:rsid w:val="00592D5B"/>
    <w:rsid w:val="0059688A"/>
    <w:rsid w:val="00597C03"/>
    <w:rsid w:val="005A1D23"/>
    <w:rsid w:val="005A1E7A"/>
    <w:rsid w:val="005A21C0"/>
    <w:rsid w:val="005A275C"/>
    <w:rsid w:val="005A2BD6"/>
    <w:rsid w:val="005A5A81"/>
    <w:rsid w:val="005A6E15"/>
    <w:rsid w:val="005A7DC6"/>
    <w:rsid w:val="005B06C5"/>
    <w:rsid w:val="005B1C3D"/>
    <w:rsid w:val="005B301D"/>
    <w:rsid w:val="005C2D73"/>
    <w:rsid w:val="005D064F"/>
    <w:rsid w:val="005D24DB"/>
    <w:rsid w:val="005D7706"/>
    <w:rsid w:val="005E66D7"/>
    <w:rsid w:val="005F4406"/>
    <w:rsid w:val="005F592C"/>
    <w:rsid w:val="005F735B"/>
    <w:rsid w:val="005F7D19"/>
    <w:rsid w:val="0060699C"/>
    <w:rsid w:val="00606DCA"/>
    <w:rsid w:val="0061239F"/>
    <w:rsid w:val="00612FC3"/>
    <w:rsid w:val="00615F5A"/>
    <w:rsid w:val="00621BB1"/>
    <w:rsid w:val="00626FE1"/>
    <w:rsid w:val="00632010"/>
    <w:rsid w:val="00636E0E"/>
    <w:rsid w:val="00641655"/>
    <w:rsid w:val="00646274"/>
    <w:rsid w:val="006609C9"/>
    <w:rsid w:val="00661E09"/>
    <w:rsid w:val="0066566D"/>
    <w:rsid w:val="006711DC"/>
    <w:rsid w:val="00675618"/>
    <w:rsid w:val="0068183F"/>
    <w:rsid w:val="00682AC4"/>
    <w:rsid w:val="006847C5"/>
    <w:rsid w:val="006864F6"/>
    <w:rsid w:val="00692A2C"/>
    <w:rsid w:val="006937E7"/>
    <w:rsid w:val="006973C4"/>
    <w:rsid w:val="006A01F0"/>
    <w:rsid w:val="006A204E"/>
    <w:rsid w:val="006A2302"/>
    <w:rsid w:val="006A265C"/>
    <w:rsid w:val="006A6877"/>
    <w:rsid w:val="006B1BF3"/>
    <w:rsid w:val="006B7A57"/>
    <w:rsid w:val="006C33E3"/>
    <w:rsid w:val="006C7478"/>
    <w:rsid w:val="006D2880"/>
    <w:rsid w:val="006E149F"/>
    <w:rsid w:val="006E4B54"/>
    <w:rsid w:val="006E57B9"/>
    <w:rsid w:val="006FEF74"/>
    <w:rsid w:val="007067D4"/>
    <w:rsid w:val="00717D27"/>
    <w:rsid w:val="00732747"/>
    <w:rsid w:val="00736688"/>
    <w:rsid w:val="00740E97"/>
    <w:rsid w:val="007425E0"/>
    <w:rsid w:val="007459A7"/>
    <w:rsid w:val="00751FE3"/>
    <w:rsid w:val="0075257D"/>
    <w:rsid w:val="0075355F"/>
    <w:rsid w:val="0075363D"/>
    <w:rsid w:val="0075494A"/>
    <w:rsid w:val="00754962"/>
    <w:rsid w:val="007607C9"/>
    <w:rsid w:val="00766BAD"/>
    <w:rsid w:val="00766BFA"/>
    <w:rsid w:val="00767DF7"/>
    <w:rsid w:val="00774CE1"/>
    <w:rsid w:val="00775668"/>
    <w:rsid w:val="00776665"/>
    <w:rsid w:val="0078645A"/>
    <w:rsid w:val="00786527"/>
    <w:rsid w:val="0079084E"/>
    <w:rsid w:val="00792649"/>
    <w:rsid w:val="007A4554"/>
    <w:rsid w:val="007A46A6"/>
    <w:rsid w:val="007A7677"/>
    <w:rsid w:val="007A7FDF"/>
    <w:rsid w:val="007B7BA5"/>
    <w:rsid w:val="007C58CF"/>
    <w:rsid w:val="007D1328"/>
    <w:rsid w:val="007D14D3"/>
    <w:rsid w:val="007D278B"/>
    <w:rsid w:val="007D2C81"/>
    <w:rsid w:val="007E59A3"/>
    <w:rsid w:val="007F4641"/>
    <w:rsid w:val="00800056"/>
    <w:rsid w:val="0080045D"/>
    <w:rsid w:val="008031AF"/>
    <w:rsid w:val="008178E6"/>
    <w:rsid w:val="00820CA2"/>
    <w:rsid w:val="008324B7"/>
    <w:rsid w:val="00833F65"/>
    <w:rsid w:val="008372FA"/>
    <w:rsid w:val="00840676"/>
    <w:rsid w:val="008421EE"/>
    <w:rsid w:val="0084378A"/>
    <w:rsid w:val="00873A33"/>
    <w:rsid w:val="008868DD"/>
    <w:rsid w:val="00890508"/>
    <w:rsid w:val="00895A5F"/>
    <w:rsid w:val="008A47E3"/>
    <w:rsid w:val="008B0402"/>
    <w:rsid w:val="008B2F71"/>
    <w:rsid w:val="008B3DD8"/>
    <w:rsid w:val="008C197D"/>
    <w:rsid w:val="008D2075"/>
    <w:rsid w:val="008D3A8B"/>
    <w:rsid w:val="008E205E"/>
    <w:rsid w:val="008E3426"/>
    <w:rsid w:val="008F58D0"/>
    <w:rsid w:val="008F5EC7"/>
    <w:rsid w:val="008F7181"/>
    <w:rsid w:val="00904129"/>
    <w:rsid w:val="00910F5F"/>
    <w:rsid w:val="0091655F"/>
    <w:rsid w:val="00922F01"/>
    <w:rsid w:val="009348C0"/>
    <w:rsid w:val="00936585"/>
    <w:rsid w:val="00937AC6"/>
    <w:rsid w:val="00942D2A"/>
    <w:rsid w:val="0094600E"/>
    <w:rsid w:val="00950567"/>
    <w:rsid w:val="009524C7"/>
    <w:rsid w:val="00954081"/>
    <w:rsid w:val="00954E0F"/>
    <w:rsid w:val="00956E32"/>
    <w:rsid w:val="00961487"/>
    <w:rsid w:val="00972DBD"/>
    <w:rsid w:val="009812AC"/>
    <w:rsid w:val="00981983"/>
    <w:rsid w:val="009868B6"/>
    <w:rsid w:val="00986926"/>
    <w:rsid w:val="009A02CD"/>
    <w:rsid w:val="009A5B60"/>
    <w:rsid w:val="009A5BA1"/>
    <w:rsid w:val="009A61B6"/>
    <w:rsid w:val="009B12FF"/>
    <w:rsid w:val="009B18D7"/>
    <w:rsid w:val="009B2CAE"/>
    <w:rsid w:val="009C670F"/>
    <w:rsid w:val="009C7C2A"/>
    <w:rsid w:val="009D0477"/>
    <w:rsid w:val="009D732E"/>
    <w:rsid w:val="009E6AC0"/>
    <w:rsid w:val="009E7F01"/>
    <w:rsid w:val="00A02A77"/>
    <w:rsid w:val="00A0491C"/>
    <w:rsid w:val="00A07E07"/>
    <w:rsid w:val="00A20C2A"/>
    <w:rsid w:val="00A225B9"/>
    <w:rsid w:val="00A2546B"/>
    <w:rsid w:val="00A25E5B"/>
    <w:rsid w:val="00A25F70"/>
    <w:rsid w:val="00A26020"/>
    <w:rsid w:val="00A265F0"/>
    <w:rsid w:val="00A342DE"/>
    <w:rsid w:val="00A42514"/>
    <w:rsid w:val="00A51D54"/>
    <w:rsid w:val="00A53375"/>
    <w:rsid w:val="00A562BF"/>
    <w:rsid w:val="00A65B18"/>
    <w:rsid w:val="00A710FB"/>
    <w:rsid w:val="00A74391"/>
    <w:rsid w:val="00A75C5C"/>
    <w:rsid w:val="00A83FA6"/>
    <w:rsid w:val="00A87183"/>
    <w:rsid w:val="00A902B4"/>
    <w:rsid w:val="00A94974"/>
    <w:rsid w:val="00A97B14"/>
    <w:rsid w:val="00AA7663"/>
    <w:rsid w:val="00AB1780"/>
    <w:rsid w:val="00AB5FF1"/>
    <w:rsid w:val="00AC1430"/>
    <w:rsid w:val="00AC4251"/>
    <w:rsid w:val="00AD22B6"/>
    <w:rsid w:val="00AD23A5"/>
    <w:rsid w:val="00AD2523"/>
    <w:rsid w:val="00AD5DE0"/>
    <w:rsid w:val="00AE4FB2"/>
    <w:rsid w:val="00AF3C8D"/>
    <w:rsid w:val="00B016E2"/>
    <w:rsid w:val="00B0366E"/>
    <w:rsid w:val="00B100F4"/>
    <w:rsid w:val="00B23571"/>
    <w:rsid w:val="00B23F93"/>
    <w:rsid w:val="00B26295"/>
    <w:rsid w:val="00B330FB"/>
    <w:rsid w:val="00B34027"/>
    <w:rsid w:val="00B36566"/>
    <w:rsid w:val="00B37C32"/>
    <w:rsid w:val="00B41BE5"/>
    <w:rsid w:val="00B51D8D"/>
    <w:rsid w:val="00B5233E"/>
    <w:rsid w:val="00B5251A"/>
    <w:rsid w:val="00B52D81"/>
    <w:rsid w:val="00B64B64"/>
    <w:rsid w:val="00B67021"/>
    <w:rsid w:val="00B7159B"/>
    <w:rsid w:val="00B80C84"/>
    <w:rsid w:val="00B80ED8"/>
    <w:rsid w:val="00B831F1"/>
    <w:rsid w:val="00B852FF"/>
    <w:rsid w:val="00B866D4"/>
    <w:rsid w:val="00B91AF8"/>
    <w:rsid w:val="00B945A8"/>
    <w:rsid w:val="00B94F6C"/>
    <w:rsid w:val="00B954AC"/>
    <w:rsid w:val="00B95504"/>
    <w:rsid w:val="00BA137E"/>
    <w:rsid w:val="00BA3FDA"/>
    <w:rsid w:val="00BA77B0"/>
    <w:rsid w:val="00BB0239"/>
    <w:rsid w:val="00BB7829"/>
    <w:rsid w:val="00BB7F7E"/>
    <w:rsid w:val="00BBB24D"/>
    <w:rsid w:val="00BC4912"/>
    <w:rsid w:val="00BC696B"/>
    <w:rsid w:val="00BD3D4E"/>
    <w:rsid w:val="00BD76C1"/>
    <w:rsid w:val="00BE26D6"/>
    <w:rsid w:val="00BF096B"/>
    <w:rsid w:val="00BF4E94"/>
    <w:rsid w:val="00BF76A8"/>
    <w:rsid w:val="00BF7DAC"/>
    <w:rsid w:val="00C01B3D"/>
    <w:rsid w:val="00C03682"/>
    <w:rsid w:val="00C043F6"/>
    <w:rsid w:val="00C045C4"/>
    <w:rsid w:val="00C07E72"/>
    <w:rsid w:val="00C200E6"/>
    <w:rsid w:val="00C22681"/>
    <w:rsid w:val="00C22ADF"/>
    <w:rsid w:val="00C2376A"/>
    <w:rsid w:val="00C23D9B"/>
    <w:rsid w:val="00C25413"/>
    <w:rsid w:val="00C25933"/>
    <w:rsid w:val="00C27BD6"/>
    <w:rsid w:val="00C454B6"/>
    <w:rsid w:val="00C50D47"/>
    <w:rsid w:val="00C53BFE"/>
    <w:rsid w:val="00C54E9C"/>
    <w:rsid w:val="00C563CA"/>
    <w:rsid w:val="00C63810"/>
    <w:rsid w:val="00C727C4"/>
    <w:rsid w:val="00C74051"/>
    <w:rsid w:val="00C74DC3"/>
    <w:rsid w:val="00C76379"/>
    <w:rsid w:val="00C76DD6"/>
    <w:rsid w:val="00C77A02"/>
    <w:rsid w:val="00C80D76"/>
    <w:rsid w:val="00C852B5"/>
    <w:rsid w:val="00C85A41"/>
    <w:rsid w:val="00C85B05"/>
    <w:rsid w:val="00C86562"/>
    <w:rsid w:val="00C87221"/>
    <w:rsid w:val="00C93AA7"/>
    <w:rsid w:val="00CA0B3F"/>
    <w:rsid w:val="00CA33A5"/>
    <w:rsid w:val="00CB3BA8"/>
    <w:rsid w:val="00CB61A3"/>
    <w:rsid w:val="00CC6522"/>
    <w:rsid w:val="00CC6FE2"/>
    <w:rsid w:val="00CD0962"/>
    <w:rsid w:val="00CD31C6"/>
    <w:rsid w:val="00CD493D"/>
    <w:rsid w:val="00CD72F3"/>
    <w:rsid w:val="00CE3089"/>
    <w:rsid w:val="00CE4293"/>
    <w:rsid w:val="00CE5E4E"/>
    <w:rsid w:val="00CF0273"/>
    <w:rsid w:val="00CF1BD6"/>
    <w:rsid w:val="00CF5AED"/>
    <w:rsid w:val="00D02FB6"/>
    <w:rsid w:val="00D03A73"/>
    <w:rsid w:val="00D05907"/>
    <w:rsid w:val="00D06BD9"/>
    <w:rsid w:val="00D06F2E"/>
    <w:rsid w:val="00D14F0E"/>
    <w:rsid w:val="00D1624C"/>
    <w:rsid w:val="00D226F0"/>
    <w:rsid w:val="00D236E2"/>
    <w:rsid w:val="00D252DD"/>
    <w:rsid w:val="00D30525"/>
    <w:rsid w:val="00D30D11"/>
    <w:rsid w:val="00D314A4"/>
    <w:rsid w:val="00D370B7"/>
    <w:rsid w:val="00D53130"/>
    <w:rsid w:val="00D55B51"/>
    <w:rsid w:val="00D64C50"/>
    <w:rsid w:val="00D848A0"/>
    <w:rsid w:val="00D84BC3"/>
    <w:rsid w:val="00D85A7F"/>
    <w:rsid w:val="00D936E4"/>
    <w:rsid w:val="00DA0EF2"/>
    <w:rsid w:val="00DA1463"/>
    <w:rsid w:val="00DA16FF"/>
    <w:rsid w:val="00DA5CBB"/>
    <w:rsid w:val="00DB605B"/>
    <w:rsid w:val="00DC07DD"/>
    <w:rsid w:val="00DC1086"/>
    <w:rsid w:val="00DC17D3"/>
    <w:rsid w:val="00DC28EB"/>
    <w:rsid w:val="00DC2C99"/>
    <w:rsid w:val="00DD0726"/>
    <w:rsid w:val="00DD344D"/>
    <w:rsid w:val="00DE0581"/>
    <w:rsid w:val="00DE1004"/>
    <w:rsid w:val="00DF205E"/>
    <w:rsid w:val="00DF369C"/>
    <w:rsid w:val="00DF4B7C"/>
    <w:rsid w:val="00DF5DAC"/>
    <w:rsid w:val="00DF78DF"/>
    <w:rsid w:val="00E02074"/>
    <w:rsid w:val="00E10519"/>
    <w:rsid w:val="00E10F74"/>
    <w:rsid w:val="00E11428"/>
    <w:rsid w:val="00E1153C"/>
    <w:rsid w:val="00E1248D"/>
    <w:rsid w:val="00E1547E"/>
    <w:rsid w:val="00E254D8"/>
    <w:rsid w:val="00E3266C"/>
    <w:rsid w:val="00E341AE"/>
    <w:rsid w:val="00E444D0"/>
    <w:rsid w:val="00E4521D"/>
    <w:rsid w:val="00E504C5"/>
    <w:rsid w:val="00E60ED4"/>
    <w:rsid w:val="00E64F79"/>
    <w:rsid w:val="00E7397C"/>
    <w:rsid w:val="00E82467"/>
    <w:rsid w:val="00E83AC7"/>
    <w:rsid w:val="00E86D56"/>
    <w:rsid w:val="00E9006A"/>
    <w:rsid w:val="00E95DA0"/>
    <w:rsid w:val="00EA3792"/>
    <w:rsid w:val="00EA4913"/>
    <w:rsid w:val="00EB5F18"/>
    <w:rsid w:val="00EC400B"/>
    <w:rsid w:val="00ED173B"/>
    <w:rsid w:val="00ED492B"/>
    <w:rsid w:val="00F00F63"/>
    <w:rsid w:val="00F03C5E"/>
    <w:rsid w:val="00F13F65"/>
    <w:rsid w:val="00F1605B"/>
    <w:rsid w:val="00F24879"/>
    <w:rsid w:val="00F303A4"/>
    <w:rsid w:val="00F309F3"/>
    <w:rsid w:val="00F349B5"/>
    <w:rsid w:val="00F377C4"/>
    <w:rsid w:val="00F50716"/>
    <w:rsid w:val="00F53CF1"/>
    <w:rsid w:val="00F544C8"/>
    <w:rsid w:val="00F64C6F"/>
    <w:rsid w:val="00F6724D"/>
    <w:rsid w:val="00F67410"/>
    <w:rsid w:val="00F67B2F"/>
    <w:rsid w:val="00F6AB35"/>
    <w:rsid w:val="00F717E1"/>
    <w:rsid w:val="00F75090"/>
    <w:rsid w:val="00F904A2"/>
    <w:rsid w:val="00F96C8B"/>
    <w:rsid w:val="00FB050B"/>
    <w:rsid w:val="00FB16F0"/>
    <w:rsid w:val="00FB1E8B"/>
    <w:rsid w:val="00FC5DE8"/>
    <w:rsid w:val="00FD0A63"/>
    <w:rsid w:val="00FD3FF3"/>
    <w:rsid w:val="00FE015E"/>
    <w:rsid w:val="00FE54C2"/>
    <w:rsid w:val="00FE7F1E"/>
    <w:rsid w:val="00FF3256"/>
    <w:rsid w:val="00FF6BB7"/>
    <w:rsid w:val="00FF7AB1"/>
    <w:rsid w:val="013D6129"/>
    <w:rsid w:val="015C2D3F"/>
    <w:rsid w:val="016C8127"/>
    <w:rsid w:val="017D9582"/>
    <w:rsid w:val="01F07122"/>
    <w:rsid w:val="02016413"/>
    <w:rsid w:val="02088642"/>
    <w:rsid w:val="022EDA4F"/>
    <w:rsid w:val="02329F3D"/>
    <w:rsid w:val="0263F828"/>
    <w:rsid w:val="02ECABB2"/>
    <w:rsid w:val="031CFF77"/>
    <w:rsid w:val="0341DE26"/>
    <w:rsid w:val="03A254DB"/>
    <w:rsid w:val="03C62732"/>
    <w:rsid w:val="05C76E20"/>
    <w:rsid w:val="0628EA64"/>
    <w:rsid w:val="06309DCA"/>
    <w:rsid w:val="07024B72"/>
    <w:rsid w:val="0737694B"/>
    <w:rsid w:val="079A9E88"/>
    <w:rsid w:val="08A5102E"/>
    <w:rsid w:val="08AD9BD5"/>
    <w:rsid w:val="08C71E41"/>
    <w:rsid w:val="0951C671"/>
    <w:rsid w:val="0972D642"/>
    <w:rsid w:val="0A05842E"/>
    <w:rsid w:val="0A3ED7B2"/>
    <w:rsid w:val="0A496C36"/>
    <w:rsid w:val="0A677695"/>
    <w:rsid w:val="0AE521CB"/>
    <w:rsid w:val="0B00E476"/>
    <w:rsid w:val="0B28E9CA"/>
    <w:rsid w:val="0B30C242"/>
    <w:rsid w:val="0BAC567B"/>
    <w:rsid w:val="0BFACAD1"/>
    <w:rsid w:val="0C2288A4"/>
    <w:rsid w:val="0C5D06A5"/>
    <w:rsid w:val="0C5DB928"/>
    <w:rsid w:val="0D355986"/>
    <w:rsid w:val="0D4128D8"/>
    <w:rsid w:val="0D63191C"/>
    <w:rsid w:val="0D9A3A1E"/>
    <w:rsid w:val="0DA51738"/>
    <w:rsid w:val="0DB2ED78"/>
    <w:rsid w:val="0DD82ED7"/>
    <w:rsid w:val="0E0FF6AA"/>
    <w:rsid w:val="0E4E0C76"/>
    <w:rsid w:val="0E71908D"/>
    <w:rsid w:val="0E80C0EE"/>
    <w:rsid w:val="0F79363D"/>
    <w:rsid w:val="0F847A64"/>
    <w:rsid w:val="1126A61C"/>
    <w:rsid w:val="116ADA66"/>
    <w:rsid w:val="11CF5D88"/>
    <w:rsid w:val="127667E4"/>
    <w:rsid w:val="12D0916E"/>
    <w:rsid w:val="13A4C0C2"/>
    <w:rsid w:val="13B26BD0"/>
    <w:rsid w:val="140138D2"/>
    <w:rsid w:val="14EEF352"/>
    <w:rsid w:val="15831209"/>
    <w:rsid w:val="15FC35B1"/>
    <w:rsid w:val="1646FBB4"/>
    <w:rsid w:val="1666B099"/>
    <w:rsid w:val="167CDCF5"/>
    <w:rsid w:val="16803FBE"/>
    <w:rsid w:val="16A4BA42"/>
    <w:rsid w:val="16B2FF53"/>
    <w:rsid w:val="1708B4E4"/>
    <w:rsid w:val="172B7784"/>
    <w:rsid w:val="173202A4"/>
    <w:rsid w:val="189D930B"/>
    <w:rsid w:val="18A4C369"/>
    <w:rsid w:val="18AB0BDF"/>
    <w:rsid w:val="198B9D22"/>
    <w:rsid w:val="19BF2F9C"/>
    <w:rsid w:val="1A219973"/>
    <w:rsid w:val="1A2873C7"/>
    <w:rsid w:val="1B461CBE"/>
    <w:rsid w:val="1B65BFA1"/>
    <w:rsid w:val="1B73A208"/>
    <w:rsid w:val="1B753CBC"/>
    <w:rsid w:val="1BA9C9C4"/>
    <w:rsid w:val="1BAD2F4C"/>
    <w:rsid w:val="1BDF2B28"/>
    <w:rsid w:val="1BF1D14A"/>
    <w:rsid w:val="1CA9BDFC"/>
    <w:rsid w:val="1CADF5A3"/>
    <w:rsid w:val="1CB3A2A5"/>
    <w:rsid w:val="1CEC7B6E"/>
    <w:rsid w:val="1D1CF5F5"/>
    <w:rsid w:val="1D25C11F"/>
    <w:rsid w:val="1DA1C129"/>
    <w:rsid w:val="1DF915D0"/>
    <w:rsid w:val="1E49C604"/>
    <w:rsid w:val="1E8236F6"/>
    <w:rsid w:val="1EA806E7"/>
    <w:rsid w:val="1F4C8E21"/>
    <w:rsid w:val="20F911F0"/>
    <w:rsid w:val="21448DA6"/>
    <w:rsid w:val="216C2FE0"/>
    <w:rsid w:val="2396394E"/>
    <w:rsid w:val="23E8369D"/>
    <w:rsid w:val="2470BC4B"/>
    <w:rsid w:val="24DF84F5"/>
    <w:rsid w:val="251D6798"/>
    <w:rsid w:val="2545DD13"/>
    <w:rsid w:val="27465A9D"/>
    <w:rsid w:val="27BF425B"/>
    <w:rsid w:val="27C88DC6"/>
    <w:rsid w:val="28074554"/>
    <w:rsid w:val="2845F892"/>
    <w:rsid w:val="2874BC69"/>
    <w:rsid w:val="28A180B2"/>
    <w:rsid w:val="28C86B58"/>
    <w:rsid w:val="28D213E6"/>
    <w:rsid w:val="29A0A8DA"/>
    <w:rsid w:val="29A545B6"/>
    <w:rsid w:val="29B0F22A"/>
    <w:rsid w:val="2A819928"/>
    <w:rsid w:val="2A8831B7"/>
    <w:rsid w:val="2B39FA46"/>
    <w:rsid w:val="2BAC5D2B"/>
    <w:rsid w:val="2C0568C0"/>
    <w:rsid w:val="2C34A07C"/>
    <w:rsid w:val="2C978646"/>
    <w:rsid w:val="2CB338A5"/>
    <w:rsid w:val="2CECC74D"/>
    <w:rsid w:val="2D405227"/>
    <w:rsid w:val="2D424E39"/>
    <w:rsid w:val="2D79B732"/>
    <w:rsid w:val="2D94B6F7"/>
    <w:rsid w:val="2DA02E6E"/>
    <w:rsid w:val="2F5BA2DA"/>
    <w:rsid w:val="2F8693F8"/>
    <w:rsid w:val="2FAEF296"/>
    <w:rsid w:val="3050BCC9"/>
    <w:rsid w:val="30536844"/>
    <w:rsid w:val="30C7E938"/>
    <w:rsid w:val="30CC5D13"/>
    <w:rsid w:val="30DE9C5A"/>
    <w:rsid w:val="30F7733B"/>
    <w:rsid w:val="3148959A"/>
    <w:rsid w:val="31D07A3A"/>
    <w:rsid w:val="31D77AF3"/>
    <w:rsid w:val="32263C43"/>
    <w:rsid w:val="3270A90D"/>
    <w:rsid w:val="3292B824"/>
    <w:rsid w:val="3397AEB5"/>
    <w:rsid w:val="342D4502"/>
    <w:rsid w:val="34448EB4"/>
    <w:rsid w:val="34C1E1F2"/>
    <w:rsid w:val="34C236B0"/>
    <w:rsid w:val="3527AE5F"/>
    <w:rsid w:val="3581951F"/>
    <w:rsid w:val="359FD112"/>
    <w:rsid w:val="35B815F0"/>
    <w:rsid w:val="35DEA8F2"/>
    <w:rsid w:val="35F76913"/>
    <w:rsid w:val="365A9E50"/>
    <w:rsid w:val="366158B6"/>
    <w:rsid w:val="368B6E8B"/>
    <w:rsid w:val="372DD0F6"/>
    <w:rsid w:val="3766B4BF"/>
    <w:rsid w:val="376789A0"/>
    <w:rsid w:val="37933974"/>
    <w:rsid w:val="37B7318E"/>
    <w:rsid w:val="37D6136B"/>
    <w:rsid w:val="38095132"/>
    <w:rsid w:val="3871B7D6"/>
    <w:rsid w:val="38D085E2"/>
    <w:rsid w:val="38D19627"/>
    <w:rsid w:val="39959911"/>
    <w:rsid w:val="39E10037"/>
    <w:rsid w:val="3A724F15"/>
    <w:rsid w:val="3A84726A"/>
    <w:rsid w:val="3A8D3B9D"/>
    <w:rsid w:val="3B43BCDA"/>
    <w:rsid w:val="3B46E848"/>
    <w:rsid w:val="3B5E3423"/>
    <w:rsid w:val="3B9EF6CC"/>
    <w:rsid w:val="3BD83D55"/>
    <w:rsid w:val="3C3A1D4F"/>
    <w:rsid w:val="3C516619"/>
    <w:rsid w:val="3C8A27F7"/>
    <w:rsid w:val="3CB4BD01"/>
    <w:rsid w:val="3CB82198"/>
    <w:rsid w:val="3CF3676F"/>
    <w:rsid w:val="3D0399B4"/>
    <w:rsid w:val="3D0D6C76"/>
    <w:rsid w:val="3D0F1B1B"/>
    <w:rsid w:val="3D80E3BD"/>
    <w:rsid w:val="3DBDA2C7"/>
    <w:rsid w:val="3DBF4A71"/>
    <w:rsid w:val="3DD34E86"/>
    <w:rsid w:val="3DD5EDB0"/>
    <w:rsid w:val="3E10F348"/>
    <w:rsid w:val="3F241BE1"/>
    <w:rsid w:val="3F4AB982"/>
    <w:rsid w:val="3F4D7104"/>
    <w:rsid w:val="3F5B1AD2"/>
    <w:rsid w:val="3F64D85D"/>
    <w:rsid w:val="3FECDC44"/>
    <w:rsid w:val="4000A322"/>
    <w:rsid w:val="403E44FE"/>
    <w:rsid w:val="4209EA8F"/>
    <w:rsid w:val="42159326"/>
    <w:rsid w:val="421EC14D"/>
    <w:rsid w:val="42382918"/>
    <w:rsid w:val="424D1F95"/>
    <w:rsid w:val="425B4062"/>
    <w:rsid w:val="4281C2F3"/>
    <w:rsid w:val="42C53770"/>
    <w:rsid w:val="42DA5A4A"/>
    <w:rsid w:val="4401F521"/>
    <w:rsid w:val="441715ED"/>
    <w:rsid w:val="444FE3D8"/>
    <w:rsid w:val="44887B55"/>
    <w:rsid w:val="44BE170C"/>
    <w:rsid w:val="44EEE364"/>
    <w:rsid w:val="45571CD8"/>
    <w:rsid w:val="456FC9DA"/>
    <w:rsid w:val="45980394"/>
    <w:rsid w:val="45CFCD51"/>
    <w:rsid w:val="461373A6"/>
    <w:rsid w:val="46553DA7"/>
    <w:rsid w:val="46B48A19"/>
    <w:rsid w:val="473107B5"/>
    <w:rsid w:val="4733BA83"/>
    <w:rsid w:val="474AD94B"/>
    <w:rsid w:val="474EB6AF"/>
    <w:rsid w:val="4821A0C5"/>
    <w:rsid w:val="49117BEB"/>
    <w:rsid w:val="493405F3"/>
    <w:rsid w:val="493F8B2A"/>
    <w:rsid w:val="49658EB2"/>
    <w:rsid w:val="49F17485"/>
    <w:rsid w:val="49FD2944"/>
    <w:rsid w:val="4A8B88D8"/>
    <w:rsid w:val="4AB61231"/>
    <w:rsid w:val="4B75EB84"/>
    <w:rsid w:val="4B7C4573"/>
    <w:rsid w:val="4BA48E98"/>
    <w:rsid w:val="4BBCCF8B"/>
    <w:rsid w:val="4CE7F124"/>
    <w:rsid w:val="4DC160D6"/>
    <w:rsid w:val="4E5A09DC"/>
    <w:rsid w:val="4E7417DE"/>
    <w:rsid w:val="4EA77E46"/>
    <w:rsid w:val="4EC4E5A8"/>
    <w:rsid w:val="4EE7ECAC"/>
    <w:rsid w:val="4F1D774E"/>
    <w:rsid w:val="50495CA7"/>
    <w:rsid w:val="5096E217"/>
    <w:rsid w:val="5120B6C3"/>
    <w:rsid w:val="521C45EE"/>
    <w:rsid w:val="52BA8A6F"/>
    <w:rsid w:val="52E87212"/>
    <w:rsid w:val="53004014"/>
    <w:rsid w:val="531E3674"/>
    <w:rsid w:val="5332AEE4"/>
    <w:rsid w:val="53F7181F"/>
    <w:rsid w:val="54266A90"/>
    <w:rsid w:val="546FB3C2"/>
    <w:rsid w:val="550DA78A"/>
    <w:rsid w:val="553A2B1C"/>
    <w:rsid w:val="553BDAC4"/>
    <w:rsid w:val="5552798D"/>
    <w:rsid w:val="5585C2B5"/>
    <w:rsid w:val="55D8FC89"/>
    <w:rsid w:val="55E5ED18"/>
    <w:rsid w:val="55E5F11B"/>
    <w:rsid w:val="5637E0D6"/>
    <w:rsid w:val="5693EFCA"/>
    <w:rsid w:val="5768EA9B"/>
    <w:rsid w:val="57FDDF82"/>
    <w:rsid w:val="58393D0E"/>
    <w:rsid w:val="583F750F"/>
    <w:rsid w:val="58449576"/>
    <w:rsid w:val="58DB45E6"/>
    <w:rsid w:val="596B043C"/>
    <w:rsid w:val="59958295"/>
    <w:rsid w:val="59C624A4"/>
    <w:rsid w:val="59FC9655"/>
    <w:rsid w:val="5AD36D52"/>
    <w:rsid w:val="5AF00BCC"/>
    <w:rsid w:val="5B1F6487"/>
    <w:rsid w:val="5B8374A9"/>
    <w:rsid w:val="5B96E30F"/>
    <w:rsid w:val="5BD86D5E"/>
    <w:rsid w:val="5C013041"/>
    <w:rsid w:val="5C58BA3D"/>
    <w:rsid w:val="5C6D5585"/>
    <w:rsid w:val="5CC8C7F2"/>
    <w:rsid w:val="5D1B73AB"/>
    <w:rsid w:val="5E76E0F0"/>
    <w:rsid w:val="5ECBF28D"/>
    <w:rsid w:val="5F0C8238"/>
    <w:rsid w:val="5F7379CF"/>
    <w:rsid w:val="5FA80ABE"/>
    <w:rsid w:val="5FC158C7"/>
    <w:rsid w:val="5FE24279"/>
    <w:rsid w:val="60FA81E8"/>
    <w:rsid w:val="6150A083"/>
    <w:rsid w:val="6178B3AF"/>
    <w:rsid w:val="617A824F"/>
    <w:rsid w:val="6183BE06"/>
    <w:rsid w:val="62033E58"/>
    <w:rsid w:val="62244121"/>
    <w:rsid w:val="626F720F"/>
    <w:rsid w:val="62847671"/>
    <w:rsid w:val="62A0B361"/>
    <w:rsid w:val="63759284"/>
    <w:rsid w:val="63FC8CF3"/>
    <w:rsid w:val="64721AD5"/>
    <w:rsid w:val="653807DC"/>
    <w:rsid w:val="65CDF30B"/>
    <w:rsid w:val="65FF6FEE"/>
    <w:rsid w:val="6607AB81"/>
    <w:rsid w:val="6626B487"/>
    <w:rsid w:val="66F9CFB1"/>
    <w:rsid w:val="67C359C9"/>
    <w:rsid w:val="67F2FF8A"/>
    <w:rsid w:val="680AD708"/>
    <w:rsid w:val="693F36E7"/>
    <w:rsid w:val="695E8BF0"/>
    <w:rsid w:val="69A8FC92"/>
    <w:rsid w:val="69BEE84A"/>
    <w:rsid w:val="69E7EF93"/>
    <w:rsid w:val="6A603FF8"/>
    <w:rsid w:val="6A731B05"/>
    <w:rsid w:val="6A876C92"/>
    <w:rsid w:val="6ACEDA6A"/>
    <w:rsid w:val="6BAC3BFD"/>
    <w:rsid w:val="6C45139F"/>
    <w:rsid w:val="6C5302ED"/>
    <w:rsid w:val="6C80B5E7"/>
    <w:rsid w:val="6C9ED610"/>
    <w:rsid w:val="6CDE3720"/>
    <w:rsid w:val="6D150206"/>
    <w:rsid w:val="6D46C5E0"/>
    <w:rsid w:val="6D4CC23E"/>
    <w:rsid w:val="6DDCB3E6"/>
    <w:rsid w:val="6E02D56D"/>
    <w:rsid w:val="6E15FB2E"/>
    <w:rsid w:val="6E1B1A9A"/>
    <w:rsid w:val="6E2EFC63"/>
    <w:rsid w:val="6EC8EA7F"/>
    <w:rsid w:val="6EE3C423"/>
    <w:rsid w:val="6F3C39C1"/>
    <w:rsid w:val="704CA2C8"/>
    <w:rsid w:val="70E25C89"/>
    <w:rsid w:val="71334606"/>
    <w:rsid w:val="71717327"/>
    <w:rsid w:val="72122F35"/>
    <w:rsid w:val="7291D8E9"/>
    <w:rsid w:val="72A9554D"/>
    <w:rsid w:val="72F44E34"/>
    <w:rsid w:val="7373829B"/>
    <w:rsid w:val="73BD8B5E"/>
    <w:rsid w:val="7425AA6C"/>
    <w:rsid w:val="744525AE"/>
    <w:rsid w:val="7453D072"/>
    <w:rsid w:val="74762F32"/>
    <w:rsid w:val="74E19596"/>
    <w:rsid w:val="750FE907"/>
    <w:rsid w:val="7544149D"/>
    <w:rsid w:val="75594561"/>
    <w:rsid w:val="75C53286"/>
    <w:rsid w:val="75E0BCD6"/>
    <w:rsid w:val="75E9A8E8"/>
    <w:rsid w:val="7600431A"/>
    <w:rsid w:val="7663D2D1"/>
    <w:rsid w:val="76E048E1"/>
    <w:rsid w:val="76F952A2"/>
    <w:rsid w:val="77008AA7"/>
    <w:rsid w:val="771D40C5"/>
    <w:rsid w:val="773A0ACD"/>
    <w:rsid w:val="77F873E3"/>
    <w:rsid w:val="7834BB9A"/>
    <w:rsid w:val="792B6C5B"/>
    <w:rsid w:val="793AB9F9"/>
    <w:rsid w:val="798DCD33"/>
    <w:rsid w:val="7A04BFE5"/>
    <w:rsid w:val="7A58F96D"/>
    <w:rsid w:val="7A60755B"/>
    <w:rsid w:val="7A64F585"/>
    <w:rsid w:val="7A817C47"/>
    <w:rsid w:val="7ACE1FA4"/>
    <w:rsid w:val="7B0B1A58"/>
    <w:rsid w:val="7B64937E"/>
    <w:rsid w:val="7BEF701E"/>
    <w:rsid w:val="7BF90BC6"/>
    <w:rsid w:val="7C1B5EAC"/>
    <w:rsid w:val="7C42126B"/>
    <w:rsid w:val="7C515D3E"/>
    <w:rsid w:val="7D5C0C36"/>
    <w:rsid w:val="7E095654"/>
    <w:rsid w:val="7E3EFA1A"/>
    <w:rsid w:val="7E51F31B"/>
    <w:rsid w:val="7E5DCC65"/>
    <w:rsid w:val="7E6A35E9"/>
    <w:rsid w:val="7F557559"/>
    <w:rsid w:val="7F5FA6A0"/>
    <w:rsid w:val="7FD27FC0"/>
    <w:rsid w:val="7FEBA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A103E"/>
  <w15:chartTrackingRefBased/>
  <w15:docId w15:val="{5B031A3F-651D-3D4E-8D1E-6D3A22AD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81"/>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uiPriority w:val="99"/>
    <w:unhideWhenUsed/>
    <w:rsid w:val="002B71C2"/>
    <w:rPr>
      <w:color w:val="0000FF"/>
      <w:u w:val="single"/>
    </w:rPr>
  </w:style>
  <w:style w:type="paragraph" w:styleId="FootnoteText">
    <w:name w:val="footnote text"/>
    <w:basedOn w:val="Normal"/>
    <w:link w:val="FootnoteTextChar"/>
    <w:rsid w:val="00F309F3"/>
    <w:rPr>
      <w:sz w:val="20"/>
      <w:szCs w:val="20"/>
    </w:rPr>
  </w:style>
  <w:style w:type="character" w:customStyle="1" w:styleId="FootnoteTextChar">
    <w:name w:val="Footnote Text Char"/>
    <w:basedOn w:val="DefaultParagraphFont"/>
    <w:link w:val="FootnoteText"/>
    <w:rsid w:val="00F309F3"/>
  </w:style>
  <w:style w:type="character" w:styleId="FootnoteReference">
    <w:name w:val="footnote reference"/>
    <w:basedOn w:val="DefaultParagraphFont"/>
    <w:rsid w:val="00F309F3"/>
    <w:rPr>
      <w:vertAlign w:val="superscript"/>
    </w:rPr>
  </w:style>
  <w:style w:type="character" w:styleId="CommentReference">
    <w:name w:val="annotation reference"/>
    <w:basedOn w:val="DefaultParagraphFont"/>
    <w:rsid w:val="00F309F3"/>
    <w:rPr>
      <w:sz w:val="16"/>
      <w:szCs w:val="16"/>
    </w:rPr>
  </w:style>
  <w:style w:type="paragraph" w:styleId="CommentText">
    <w:name w:val="annotation text"/>
    <w:basedOn w:val="Normal"/>
    <w:link w:val="CommentTextChar"/>
    <w:rsid w:val="00F309F3"/>
    <w:rPr>
      <w:sz w:val="20"/>
      <w:szCs w:val="20"/>
    </w:rPr>
  </w:style>
  <w:style w:type="character" w:customStyle="1" w:styleId="CommentTextChar">
    <w:name w:val="Comment Text Char"/>
    <w:basedOn w:val="DefaultParagraphFont"/>
    <w:link w:val="CommentText"/>
    <w:rsid w:val="00F309F3"/>
  </w:style>
  <w:style w:type="paragraph" w:styleId="CommentSubject">
    <w:name w:val="annotation subject"/>
    <w:basedOn w:val="CommentText"/>
    <w:next w:val="CommentText"/>
    <w:link w:val="CommentSubjectChar"/>
    <w:semiHidden/>
    <w:unhideWhenUsed/>
    <w:rsid w:val="00F309F3"/>
    <w:rPr>
      <w:b/>
      <w:bCs/>
    </w:rPr>
  </w:style>
  <w:style w:type="character" w:customStyle="1" w:styleId="CommentSubjectChar">
    <w:name w:val="Comment Subject Char"/>
    <w:basedOn w:val="CommentTextChar"/>
    <w:link w:val="CommentSubject"/>
    <w:semiHidden/>
    <w:rsid w:val="00F309F3"/>
    <w:rPr>
      <w:b/>
      <w:bCs/>
    </w:rPr>
  </w:style>
  <w:style w:type="paragraph" w:styleId="ListParagraph">
    <w:name w:val="List Paragraph"/>
    <w:basedOn w:val="Normal"/>
    <w:uiPriority w:val="34"/>
    <w:qFormat/>
    <w:rsid w:val="00EB5F18"/>
    <w:pPr>
      <w:ind w:left="720"/>
      <w:contextualSpacing/>
    </w:pPr>
  </w:style>
  <w:style w:type="character" w:styleId="Mention">
    <w:name w:val="Mention"/>
    <w:basedOn w:val="DefaultParagraphFont"/>
    <w:uiPriority w:val="99"/>
    <w:unhideWhenUsed/>
    <w:rPr>
      <w:color w:val="2B579A"/>
      <w:shd w:val="clear" w:color="auto" w:fill="E6E6E6"/>
    </w:rPr>
  </w:style>
  <w:style w:type="paragraph" w:customStyle="1" w:styleId="xxxmsonormal">
    <w:name w:val="x_xxmsonormal"/>
    <w:basedOn w:val="Normal"/>
    <w:rsid w:val="00972DBD"/>
    <w:rPr>
      <w:rFonts w:ascii="Calibri" w:eastAsiaTheme="minorHAnsi" w:hAnsi="Calibri" w:cs="Calibri"/>
      <w:sz w:val="22"/>
      <w:szCs w:val="22"/>
    </w:rPr>
  </w:style>
  <w:style w:type="character" w:customStyle="1" w:styleId="xxxnormaltextrun">
    <w:name w:val="x_xxnormaltextrun"/>
    <w:basedOn w:val="DefaultParagraphFont"/>
    <w:rsid w:val="00972DBD"/>
  </w:style>
  <w:style w:type="character" w:styleId="UnresolvedMention">
    <w:name w:val="Unresolved Mention"/>
    <w:basedOn w:val="DefaultParagraphFont"/>
    <w:uiPriority w:val="99"/>
    <w:semiHidden/>
    <w:unhideWhenUsed/>
    <w:rsid w:val="00122BF9"/>
    <w:rPr>
      <w:color w:val="605E5C"/>
      <w:shd w:val="clear" w:color="auto" w:fill="E1DFDD"/>
    </w:rPr>
  </w:style>
  <w:style w:type="character" w:styleId="FollowedHyperlink">
    <w:name w:val="FollowedHyperlink"/>
    <w:basedOn w:val="DefaultParagraphFont"/>
    <w:rsid w:val="00102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7425">
      <w:bodyDiv w:val="1"/>
      <w:marLeft w:val="0"/>
      <w:marRight w:val="0"/>
      <w:marTop w:val="0"/>
      <w:marBottom w:val="0"/>
      <w:divBdr>
        <w:top w:val="none" w:sz="0" w:space="0" w:color="auto"/>
        <w:left w:val="none" w:sz="0" w:space="0" w:color="auto"/>
        <w:bottom w:val="none" w:sz="0" w:space="0" w:color="auto"/>
        <w:right w:val="none" w:sz="0" w:space="0" w:color="auto"/>
      </w:divBdr>
    </w:div>
    <w:div w:id="738750681">
      <w:bodyDiv w:val="1"/>
      <w:marLeft w:val="0"/>
      <w:marRight w:val="0"/>
      <w:marTop w:val="0"/>
      <w:marBottom w:val="0"/>
      <w:divBdr>
        <w:top w:val="none" w:sz="0" w:space="0" w:color="auto"/>
        <w:left w:val="none" w:sz="0" w:space="0" w:color="auto"/>
        <w:bottom w:val="none" w:sz="0" w:space="0" w:color="auto"/>
        <w:right w:val="none" w:sz="0" w:space="0" w:color="auto"/>
      </w:divBdr>
    </w:div>
    <w:div w:id="819465280">
      <w:bodyDiv w:val="1"/>
      <w:marLeft w:val="0"/>
      <w:marRight w:val="0"/>
      <w:marTop w:val="0"/>
      <w:marBottom w:val="0"/>
      <w:divBdr>
        <w:top w:val="none" w:sz="0" w:space="0" w:color="auto"/>
        <w:left w:val="none" w:sz="0" w:space="0" w:color="auto"/>
        <w:bottom w:val="none" w:sz="0" w:space="0" w:color="auto"/>
        <w:right w:val="none" w:sz="0" w:space="0" w:color="auto"/>
      </w:divBdr>
    </w:div>
    <w:div w:id="1370299353">
      <w:bodyDiv w:val="1"/>
      <w:marLeft w:val="0"/>
      <w:marRight w:val="0"/>
      <w:marTop w:val="0"/>
      <w:marBottom w:val="0"/>
      <w:divBdr>
        <w:top w:val="none" w:sz="0" w:space="0" w:color="auto"/>
        <w:left w:val="none" w:sz="0" w:space="0" w:color="auto"/>
        <w:bottom w:val="none" w:sz="0" w:space="0" w:color="auto"/>
        <w:right w:val="none" w:sz="0" w:space="0" w:color="auto"/>
      </w:divBdr>
    </w:div>
    <w:div w:id="1370644405">
      <w:bodyDiv w:val="1"/>
      <w:marLeft w:val="0"/>
      <w:marRight w:val="0"/>
      <w:marTop w:val="0"/>
      <w:marBottom w:val="0"/>
      <w:divBdr>
        <w:top w:val="none" w:sz="0" w:space="0" w:color="auto"/>
        <w:left w:val="none" w:sz="0" w:space="0" w:color="auto"/>
        <w:bottom w:val="none" w:sz="0" w:space="0" w:color="auto"/>
        <w:right w:val="none" w:sz="0" w:space="0" w:color="auto"/>
      </w:divBdr>
    </w:div>
    <w:div w:id="1578831016">
      <w:bodyDiv w:val="1"/>
      <w:marLeft w:val="0"/>
      <w:marRight w:val="0"/>
      <w:marTop w:val="0"/>
      <w:marBottom w:val="0"/>
      <w:divBdr>
        <w:top w:val="none" w:sz="0" w:space="0" w:color="auto"/>
        <w:left w:val="none" w:sz="0" w:space="0" w:color="auto"/>
        <w:bottom w:val="none" w:sz="0" w:space="0" w:color="auto"/>
        <w:right w:val="none" w:sz="0" w:space="0" w:color="auto"/>
      </w:divBdr>
    </w:div>
    <w:div w:id="18023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ms.gov/preapproved-vendor-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parency.m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ms.gov/preapproved-vendor-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ms.gov/public-information-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5B3507E671314EB37C684230DC2D2B" ma:contentTypeVersion="10" ma:contentTypeDescription="Create a new document." ma:contentTypeScope="" ma:versionID="dfb72bcc49041164e6217cc8c8867336">
  <xsd:schema xmlns:xsd="http://www.w3.org/2001/XMLSchema" xmlns:xs="http://www.w3.org/2001/XMLSchema" xmlns:p="http://schemas.microsoft.com/office/2006/metadata/properties" xmlns:ns2="78bc54e1-e08f-4ebb-847b-8ed990b497fd" xmlns:ns3="82af28e2-c914-448f-91e0-17e06752f77c" targetNamespace="http://schemas.microsoft.com/office/2006/metadata/properties" ma:root="true" ma:fieldsID="9c5460cd7d09c1561e777ff23481409a" ns2:_="" ns3:_="">
    <xsd:import namespace="78bc54e1-e08f-4ebb-847b-8ed990b497fd"/>
    <xsd:import namespace="82af28e2-c914-448f-91e0-17e06752f7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c54e1-e08f-4ebb-847b-8ed990b49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edc606-e859-4a17-9386-6a1302b85fd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af28e2-c914-448f-91e0-17e06752f7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d4d128-ca5a-4a75-8986-df2905c8d862}" ma:internalName="TaxCatchAll" ma:showField="CatchAllData" ma:web="82af28e2-c914-448f-91e0-17e06752f77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af28e2-c914-448f-91e0-17e06752f77c" xsi:nil="true"/>
    <lcf76f155ced4ddcb4097134ff3c332f xmlns="78bc54e1-e08f-4ebb-847b-8ed990b497fd">
      <Terms xmlns="http://schemas.microsoft.com/office/infopath/2007/PartnerControls"/>
    </lcf76f155ced4ddcb4097134ff3c332f>
    <SharedWithUsers xmlns="82af28e2-c914-448f-91e0-17e06752f77c">
      <UserInfo>
        <DisplayName>Trina Kelly</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53BBC-0D33-410F-8587-B406E61B233A}">
  <ds:schemaRefs>
    <ds:schemaRef ds:uri="http://schemas.openxmlformats.org/officeDocument/2006/bibliography"/>
  </ds:schemaRefs>
</ds:datastoreItem>
</file>

<file path=customXml/itemProps2.xml><?xml version="1.0" encoding="utf-8"?>
<ds:datastoreItem xmlns:ds="http://schemas.openxmlformats.org/officeDocument/2006/customXml" ds:itemID="{7C9CBE6C-CA9E-4294-8286-F3F3D8538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c54e1-e08f-4ebb-847b-8ed990b497fd"/>
    <ds:schemaRef ds:uri="82af28e2-c914-448f-91e0-17e06752f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48986-B706-46DE-8D03-E608822F6F75}">
  <ds:schemaRefs>
    <ds:schemaRef ds:uri="http://schemas.microsoft.com/office/2006/metadata/properties"/>
    <ds:schemaRef ds:uri="http://schemas.microsoft.com/office/infopath/2007/PartnerControls"/>
    <ds:schemaRef ds:uri="82af28e2-c914-448f-91e0-17e06752f77c"/>
    <ds:schemaRef ds:uri="78bc54e1-e08f-4ebb-847b-8ed990b497fd"/>
  </ds:schemaRefs>
</ds:datastoreItem>
</file>

<file path=customXml/itemProps4.xml><?xml version="1.0" encoding="utf-8"?>
<ds:datastoreItem xmlns:ds="http://schemas.openxmlformats.org/officeDocument/2006/customXml" ds:itemID="{B92BA165-7E3C-42F8-A4C7-52A004A84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4117</Words>
  <Characters>23470</Characters>
  <Application>Microsoft Office Word</Application>
  <DocSecurity>0</DocSecurity>
  <Lines>195</Lines>
  <Paragraphs>55</Paragraphs>
  <ScaleCrop>false</ScaleCrop>
  <Company>acs</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Offeror’s Name:</dc:title>
  <dc:subject/>
  <dc:creator>LSmith</dc:creator>
  <cp:keywords/>
  <cp:lastModifiedBy>Karen Harris</cp:lastModifiedBy>
  <cp:revision>2</cp:revision>
  <cp:lastPrinted>2022-12-06T15:22:00Z</cp:lastPrinted>
  <dcterms:created xsi:type="dcterms:W3CDTF">2022-12-06T22:15:00Z</dcterms:created>
  <dcterms:modified xsi:type="dcterms:W3CDTF">2022-12-06T22:15:00Z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0x010100845B3507E671314EB37C684230DC2D2B</vt:lpwstr>
  </property>
  <property fmtid="{D5CDD505-2E9C-101B-9397-08002B2CF9AE}" pid="4" name="MediaServiceImageTags">
    <vt:lpwstr/>
  </property>
</Properties>
</file>